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028" w:rsidRDefault="0014433D">
      <w:pPr>
        <w:rPr>
          <w:rFonts w:ascii="Impact" w:hAnsi="Impact"/>
          <w:color w:val="DA001B"/>
          <w:sz w:val="36"/>
          <w:szCs w:val="36"/>
          <w:shd w:val="clear" w:color="auto" w:fill="FFFFFF"/>
        </w:rPr>
      </w:pPr>
      <w:r>
        <w:rPr>
          <w:rFonts w:ascii="Impact" w:hAnsi="Impact"/>
          <w:color w:val="DA001B"/>
          <w:sz w:val="36"/>
          <w:szCs w:val="36"/>
          <w:shd w:val="clear" w:color="auto" w:fill="FFFFFF"/>
        </w:rPr>
        <w:t>Un contributo in materia di apprendimento di F. Pellegrini</w:t>
      </w:r>
    </w:p>
    <w:tbl>
      <w:tblPr>
        <w:tblW w:w="4900" w:type="pct"/>
        <w:shd w:val="clear" w:color="auto" w:fill="FFFFFF"/>
        <w:tblCellMar>
          <w:left w:w="0" w:type="dxa"/>
          <w:right w:w="0" w:type="dxa"/>
        </w:tblCellMar>
        <w:tblLook w:val="04A0"/>
      </w:tblPr>
      <w:tblGrid>
        <w:gridCol w:w="9445"/>
      </w:tblGrid>
      <w:tr w:rsidR="0014433D" w:rsidRPr="0014433D" w:rsidTr="0014433D">
        <w:tc>
          <w:tcPr>
            <w:tcW w:w="0" w:type="auto"/>
            <w:shd w:val="clear" w:color="auto" w:fill="FFFFFF"/>
            <w:hideMark/>
          </w:tcPr>
          <w:p w:rsidR="0014433D" w:rsidRDefault="0014433D" w:rsidP="0014433D">
            <w:pPr>
              <w:spacing w:after="0"/>
              <w:rPr>
                <w:rFonts w:ascii="Arial" w:eastAsia="Times New Roman" w:hAnsi="Arial" w:cs="Arial"/>
                <w:i/>
                <w:iCs/>
                <w:noProof w:val="0"/>
                <w:color w:val="000000"/>
                <w:sz w:val="21"/>
                <w:szCs w:val="21"/>
                <w:lang w:eastAsia="it-IT" w:bidi="ar-SA"/>
              </w:rPr>
            </w:pPr>
            <w:r w:rsidRPr="0014433D">
              <w:rPr>
                <w:rFonts w:ascii="Arial" w:eastAsia="Times New Roman" w:hAnsi="Arial" w:cs="Arial"/>
                <w:noProof w:val="0"/>
                <w:color w:val="000000"/>
                <w:sz w:val="21"/>
                <w:szCs w:val="21"/>
                <w:lang w:eastAsia="it-IT" w:bidi="ar-SA"/>
              </w:rPr>
              <w:t xml:space="preserve">In materia di apprendimento, lo psicologo Domenico Parisi della Facoltà di Psicologia dell’UNIAQ (La macchina e il linguaggio, </w:t>
            </w:r>
            <w:proofErr w:type="spellStart"/>
            <w:r w:rsidRPr="0014433D">
              <w:rPr>
                <w:rFonts w:ascii="Arial" w:eastAsia="Times New Roman" w:hAnsi="Arial" w:cs="Arial"/>
                <w:noProof w:val="0"/>
                <w:color w:val="000000"/>
                <w:sz w:val="21"/>
                <w:szCs w:val="21"/>
                <w:lang w:eastAsia="it-IT" w:bidi="ar-SA"/>
              </w:rPr>
              <w:t>Boringhieri</w:t>
            </w:r>
            <w:proofErr w:type="spellEnd"/>
            <w:r w:rsidRPr="0014433D">
              <w:rPr>
                <w:rFonts w:ascii="Arial" w:eastAsia="Times New Roman" w:hAnsi="Arial" w:cs="Arial"/>
                <w:noProof w:val="0"/>
                <w:color w:val="000000"/>
                <w:sz w:val="21"/>
                <w:szCs w:val="21"/>
                <w:lang w:eastAsia="it-IT" w:bidi="ar-SA"/>
              </w:rPr>
              <w:t xml:space="preserve">, Torino, 1987; Non solo tecnologia, Il Mulino, Bologna, 1988; Intervista sulle reti neurali, Il Mulino, Bologna, 1989) sostiene </w:t>
            </w:r>
            <w:r w:rsidRPr="0014433D">
              <w:rPr>
                <w:rFonts w:ascii="Arial" w:eastAsia="Times New Roman" w:hAnsi="Arial" w:cs="Arial"/>
                <w:b/>
                <w:noProof w:val="0"/>
                <w:color w:val="000000"/>
                <w:sz w:val="21"/>
                <w:szCs w:val="21"/>
                <w:lang w:eastAsia="it-IT" w:bidi="ar-SA"/>
              </w:rPr>
              <w:t>che</w:t>
            </w:r>
            <w:r w:rsidRPr="0014433D">
              <w:rPr>
                <w:rFonts w:ascii="Arial" w:eastAsia="Times New Roman" w:hAnsi="Arial" w:cs="Arial"/>
                <w:b/>
                <w:i/>
                <w:iCs/>
                <w:noProof w:val="0"/>
                <w:color w:val="000000"/>
                <w:sz w:val="21"/>
                <w:szCs w:val="21"/>
                <w:lang w:eastAsia="it-IT" w:bidi="ar-SA"/>
              </w:rPr>
              <w:t> “La psicologia ancora fatica a comprendere e spiegare cosa sia veramente l’apprendimento o quanto meno a capirlo in maniera tale da riuscire ad incidere significativamente su come i ragazzi apprendono”.</w:t>
            </w:r>
            <w:r w:rsidRPr="0014433D">
              <w:rPr>
                <w:rFonts w:ascii="Arial" w:eastAsia="Times New Roman" w:hAnsi="Arial" w:cs="Arial"/>
                <w:i/>
                <w:iCs/>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Personalmente e molto sommessamente aggiungerei che oltre le questioni sollevate dal Prof. Parisi a me ne preme segnalare un’altra, convinto come sono che, per incidere significativamente sugli apprendimenti </w:t>
            </w:r>
            <w:r w:rsidRPr="0014433D">
              <w:rPr>
                <w:rFonts w:ascii="Arial" w:eastAsia="Times New Roman" w:hAnsi="Arial" w:cs="Arial"/>
                <w:b/>
                <w:bCs/>
                <w:noProof w:val="0"/>
                <w:color w:val="000000"/>
                <w:sz w:val="21"/>
                <w:szCs w:val="21"/>
                <w:lang w:eastAsia="it-IT" w:bidi="ar-SA"/>
              </w:rPr>
              <w:t>è necessario che gli insegnamenti</w:t>
            </w:r>
            <w:r w:rsidRPr="0014433D">
              <w:rPr>
                <w:rFonts w:ascii="Arial" w:eastAsia="Times New Roman" w:hAnsi="Arial" w:cs="Arial"/>
                <w:noProof w:val="0"/>
                <w:color w:val="000000"/>
                <w:sz w:val="21"/>
                <w:szCs w:val="21"/>
                <w:lang w:eastAsia="it-IT" w:bidi="ar-SA"/>
              </w:rPr>
              <w:t>, quale che sia la materia, l'ambito, la disciplina e l'ordine scolastico di appartenenza degli allievi, </w:t>
            </w:r>
            <w:r w:rsidRPr="0014433D">
              <w:rPr>
                <w:rFonts w:ascii="Arial" w:eastAsia="Times New Roman" w:hAnsi="Arial" w:cs="Arial"/>
                <w:b/>
                <w:bCs/>
                <w:noProof w:val="0"/>
                <w:color w:val="000000"/>
                <w:sz w:val="21"/>
                <w:szCs w:val="21"/>
                <w:lang w:eastAsia="it-IT" w:bidi="ar-SA"/>
              </w:rPr>
              <w:t>vengano proposti tenendo in massimo conto le modalità, le strategie e i processi che governano l’apprendimento</w:t>
            </w:r>
            <w:r w:rsidRPr="0014433D">
              <w:rPr>
                <w:rFonts w:ascii="Arial" w:eastAsia="Times New Roman" w:hAnsi="Arial" w:cs="Arial"/>
                <w:noProof w:val="0"/>
                <w:color w:val="000000"/>
                <w:sz w:val="21"/>
                <w:szCs w:val="21"/>
                <w:lang w:eastAsia="it-IT" w:bidi="ar-SA"/>
              </w:rPr>
              <w:t>.</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In buona sostanza e attribuendo le migliori intenzioni e attenzioni da parte degli insegnanti, degli istruttori, degli allenatori, il meglio che sappiamo fare è "more solito" quello di presentare le nostre proposte didattiche in maniera che siano </w:t>
            </w:r>
            <w:r w:rsidRPr="0014433D">
              <w:rPr>
                <w:rFonts w:ascii="Arial" w:eastAsia="Times New Roman" w:hAnsi="Arial" w:cs="Arial"/>
                <w:b/>
                <w:bCs/>
                <w:noProof w:val="0"/>
                <w:color w:val="000000"/>
                <w:sz w:val="21"/>
                <w:szCs w:val="21"/>
                <w:lang w:eastAsia="it-IT" w:bidi="ar-SA"/>
              </w:rPr>
              <w:t>agevoli da insegnare</w:t>
            </w:r>
            <w:r w:rsidRPr="0014433D">
              <w:rPr>
                <w:rFonts w:ascii="Arial" w:eastAsia="Times New Roman" w:hAnsi="Arial" w:cs="Arial"/>
                <w:noProof w:val="0"/>
                <w:color w:val="000000"/>
                <w:sz w:val="21"/>
                <w:szCs w:val="21"/>
                <w:lang w:eastAsia="it-IT" w:bidi="ar-SA"/>
              </w:rPr>
              <w:t>, cosa assai diversa dal presentarle in maniera da renderle </w:t>
            </w:r>
            <w:r w:rsidRPr="0014433D">
              <w:rPr>
                <w:rFonts w:ascii="Arial" w:eastAsia="Times New Roman" w:hAnsi="Arial" w:cs="Arial"/>
                <w:b/>
                <w:bCs/>
                <w:noProof w:val="0"/>
                <w:color w:val="000000"/>
                <w:sz w:val="21"/>
                <w:szCs w:val="21"/>
                <w:lang w:eastAsia="it-IT" w:bidi="ar-SA"/>
              </w:rPr>
              <w:t>agevoli da apprendere</w:t>
            </w:r>
            <w:r w:rsidRPr="0014433D">
              <w:rPr>
                <w:rFonts w:ascii="Arial" w:eastAsia="Times New Roman" w:hAnsi="Arial" w:cs="Arial"/>
                <w:noProof w:val="0"/>
                <w:color w:val="000000"/>
                <w:sz w:val="21"/>
                <w:szCs w:val="21"/>
                <w:lang w:eastAsia="it-IT" w:bidi="ar-SA"/>
              </w:rPr>
              <w:t>. </w:t>
            </w:r>
            <w:r w:rsidRPr="0014433D">
              <w:rPr>
                <w:rFonts w:ascii="Arial" w:eastAsia="Times New Roman" w:hAnsi="Arial" w:cs="Arial"/>
                <w:noProof w:val="0"/>
                <w:color w:val="000000"/>
                <w:sz w:val="21"/>
                <w:szCs w:val="21"/>
                <w:lang w:eastAsia="it-IT" w:bidi="ar-SA"/>
              </w:rPr>
              <w:br/>
              <w:t>Insomma tutti noi adulti “addetti alla formazione” in generale, ci facciamo un film delle cose che insegniamo che dà quasi per scontato il fatto che vengano apprese così come enunciate, mentre in realtà non ci rendiamo conto del fatto che ciascuno dei nostri allievi si fa un proprio film delle cose che noi cerchiamo d’insegnare loro.</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Spesso o quasi sempre la ricostruzione che avviene nella testa dei ragazzi non corrisponde alle nostre intenzioni, tanto che se si potessero osservare in un ipotetico fantascientifico display i processi mentali in atto nelle menti dei nostri ragazzi potremmo constatare che ciascuno di loro “ricostruisce” una versione personale, unica ed irripetibile delle informazioni o degli insegnamenti che stiamo tentando di fornire. </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 xml:space="preserve">Per altro verso lo stesso mondo accademico della pedagogia e delle scienze umane prevede ad esempio l’esistenza delle “cattedre di didattica generale” ovvero di “didattica speciale” oppure di “didattica adattata” mentre non esistono “cattedre di matetica”, </w:t>
            </w:r>
            <w:proofErr w:type="spellStart"/>
            <w:r w:rsidRPr="0014433D">
              <w:rPr>
                <w:rFonts w:ascii="Arial" w:eastAsia="Times New Roman" w:hAnsi="Arial" w:cs="Arial"/>
                <w:noProof w:val="0"/>
                <w:color w:val="000000"/>
                <w:sz w:val="21"/>
                <w:szCs w:val="21"/>
                <w:lang w:eastAsia="it-IT" w:bidi="ar-SA"/>
              </w:rPr>
              <w:t>nè</w:t>
            </w:r>
            <w:proofErr w:type="spellEnd"/>
            <w:r w:rsidRPr="0014433D">
              <w:rPr>
                <w:rFonts w:ascii="Arial" w:eastAsia="Times New Roman" w:hAnsi="Arial" w:cs="Arial"/>
                <w:noProof w:val="0"/>
                <w:color w:val="000000"/>
                <w:sz w:val="21"/>
                <w:szCs w:val="21"/>
                <w:lang w:eastAsia="it-IT" w:bidi="ar-SA"/>
              </w:rPr>
              <w:t xml:space="preserve"> generale, né speciale, né adattata. </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Nello specifico del nostro mondo, ad esempio, c’è “didattica dell’educazione fisica” e non c’è “matetica dell’educazione fisica”. Trovi cioè chi t’insegna a insegnare educazione fisica ma non trovi chi t’insegna a capire come si apprendono i “saperi” e i “saper fare” dell’educazione fisica.</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 xml:space="preserve">E nello sport ? E nella pallacanestro ? E nel minibasket ? E’ lo stesso, uguale, pari </w:t>
            </w:r>
            <w:proofErr w:type="spellStart"/>
            <w:r w:rsidRPr="0014433D">
              <w:rPr>
                <w:rFonts w:ascii="Arial" w:eastAsia="Times New Roman" w:hAnsi="Arial" w:cs="Arial"/>
                <w:noProof w:val="0"/>
                <w:color w:val="000000"/>
                <w:sz w:val="21"/>
                <w:szCs w:val="21"/>
                <w:lang w:eastAsia="it-IT" w:bidi="ar-SA"/>
              </w:rPr>
              <w:t>pari</w:t>
            </w:r>
            <w:proofErr w:type="spellEnd"/>
            <w:r w:rsidRPr="0014433D">
              <w:rPr>
                <w:rFonts w:ascii="Arial" w:eastAsia="Times New Roman" w:hAnsi="Arial" w:cs="Arial"/>
                <w:noProof w:val="0"/>
                <w:color w:val="000000"/>
                <w:sz w:val="21"/>
                <w:szCs w:val="21"/>
                <w:lang w:eastAsia="it-IT" w:bidi="ar-SA"/>
              </w:rPr>
              <w:t>, senza ombra di dubbio. C’è sempre qualcuno pronto a spiegarti come s’insegnano i fondamentali e quasi nessuno in grado di spiegarti come, quanto e quando li apprendono i nostri allievi. </w:t>
            </w:r>
            <w:r w:rsidRPr="0014433D">
              <w:rPr>
                <w:rFonts w:ascii="Arial" w:eastAsia="Times New Roman" w:hAnsi="Arial" w:cs="Arial"/>
                <w:noProof w:val="0"/>
                <w:color w:val="000000"/>
                <w:sz w:val="21"/>
                <w:szCs w:val="21"/>
                <w:lang w:eastAsia="it-IT" w:bidi="ar-SA"/>
              </w:rPr>
              <w:br/>
              <w:t>E ancora si trovano cento libri e più su come insegnare la pallacanestro e temo assai nessuno che ti dica come si apprende la pallacanestro per cui troviamo come “Diventare allenatore” e mai come “Diventare giocatore”. Ma perché ?</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Se proviamo a mettere insieme il “fare scuola” e il “fare sport” l’elemento comune ai due contesti è che se gli “sventurati” di turno che ci vengono affidati non imparano come noi vorremmo, solitamente e fatalmente ne attribuiamo la colpa a loro stessi, mentre dentro di noi insegnanti, quasi escludendo a priori alcuna nostra responsabilità, il fare scuola o sport comporta per lo più un approccio del tipo </w:t>
            </w:r>
            <w:r w:rsidRPr="0014433D">
              <w:rPr>
                <w:rFonts w:ascii="Arial" w:eastAsia="Times New Roman" w:hAnsi="Arial" w:cs="Arial"/>
                <w:b/>
                <w:bCs/>
                <w:noProof w:val="0"/>
                <w:color w:val="000000"/>
                <w:sz w:val="21"/>
                <w:szCs w:val="21"/>
                <w:lang w:eastAsia="it-IT" w:bidi="ar-SA"/>
              </w:rPr>
              <w:t>“io so perfettamente come s’insegna o si allena”</w:t>
            </w:r>
            <w:r w:rsidRPr="0014433D">
              <w:rPr>
                <w:rFonts w:ascii="Arial" w:eastAsia="Times New Roman" w:hAnsi="Arial" w:cs="Arial"/>
                <w:noProof w:val="0"/>
                <w:color w:val="000000"/>
                <w:sz w:val="21"/>
                <w:szCs w:val="21"/>
                <w:lang w:eastAsia="it-IT" w:bidi="ar-SA"/>
              </w:rPr>
              <w:t> trascurando di considerare come preliminare il come, quando e quanto gli “sventurati” di cui sopra apprendono, e di conseguenza, se il mio insegnamento sia adeguato ed efficace sul piano dei metodi, dei contenuti, dei mezzi o più semplicemente della comunicazione efficace rispetto al contesto.</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 xml:space="preserve">Di fatto, così procedendo, confondiamo la causa con l’effetto e viceversa, convinti come siamo che l’apprendimento sia la conseguenza o l’effetto del nostro insegnamento. Ma siamo sicuri ? Intanto e a proposito di rapporto causa-effetto tra insegnamento e apprendimento, a me piace cogliere un’affermazione del pedagogista elvetico </w:t>
            </w:r>
            <w:proofErr w:type="spellStart"/>
            <w:r w:rsidRPr="0014433D">
              <w:rPr>
                <w:rFonts w:ascii="Arial" w:eastAsia="Times New Roman" w:hAnsi="Arial" w:cs="Arial"/>
                <w:noProof w:val="0"/>
                <w:color w:val="000000"/>
                <w:sz w:val="21"/>
                <w:szCs w:val="21"/>
                <w:lang w:eastAsia="it-IT" w:bidi="ar-SA"/>
              </w:rPr>
              <w:t>E.Wenger</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Situated</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Learning</w:t>
            </w:r>
            <w:proofErr w:type="spellEnd"/>
            <w:r w:rsidRPr="0014433D">
              <w:rPr>
                <w:rFonts w:ascii="Arial" w:eastAsia="Times New Roman" w:hAnsi="Arial" w:cs="Arial"/>
                <w:noProof w:val="0"/>
                <w:color w:val="000000"/>
                <w:sz w:val="21"/>
                <w:szCs w:val="21"/>
                <w:lang w:eastAsia="it-IT" w:bidi="ar-SA"/>
              </w:rPr>
              <w:t xml:space="preserve"> - Cambridge </w:t>
            </w:r>
            <w:proofErr w:type="spellStart"/>
            <w:r w:rsidRPr="0014433D">
              <w:rPr>
                <w:rFonts w:ascii="Arial" w:eastAsia="Times New Roman" w:hAnsi="Arial" w:cs="Arial"/>
                <w:noProof w:val="0"/>
                <w:color w:val="000000"/>
                <w:sz w:val="21"/>
                <w:szCs w:val="21"/>
                <w:lang w:eastAsia="it-IT" w:bidi="ar-SA"/>
              </w:rPr>
              <w:t>University</w:t>
            </w:r>
            <w:proofErr w:type="spellEnd"/>
            <w:r w:rsidRPr="0014433D">
              <w:rPr>
                <w:rFonts w:ascii="Arial" w:eastAsia="Times New Roman" w:hAnsi="Arial" w:cs="Arial"/>
                <w:noProof w:val="0"/>
                <w:color w:val="000000"/>
                <w:sz w:val="21"/>
                <w:szCs w:val="21"/>
                <w:lang w:eastAsia="it-IT" w:bidi="ar-SA"/>
              </w:rPr>
              <w:t xml:space="preserve"> Press – 1998) quando afferma che</w:t>
            </w:r>
            <w:r w:rsidRPr="0014433D">
              <w:rPr>
                <w:rFonts w:ascii="Arial" w:eastAsia="Times New Roman" w:hAnsi="Arial" w:cs="Arial"/>
                <w:i/>
                <w:iCs/>
                <w:noProof w:val="0"/>
                <w:color w:val="000000"/>
                <w:sz w:val="21"/>
                <w:szCs w:val="21"/>
                <w:lang w:eastAsia="it-IT" w:bidi="ar-SA"/>
              </w:rPr>
              <w:t> </w:t>
            </w:r>
          </w:p>
          <w:p w:rsidR="0014433D" w:rsidRPr="0014433D" w:rsidRDefault="0014433D" w:rsidP="0014433D">
            <w:pPr>
              <w:spacing w:after="0"/>
              <w:rPr>
                <w:rFonts w:ascii="Arial" w:eastAsia="Times New Roman" w:hAnsi="Arial" w:cs="Arial"/>
                <w:noProof w:val="0"/>
                <w:color w:val="000000"/>
                <w:sz w:val="21"/>
                <w:szCs w:val="21"/>
                <w:lang w:eastAsia="it-IT" w:bidi="ar-SA"/>
              </w:rPr>
            </w:pPr>
            <w:r>
              <w:rPr>
                <w:rFonts w:ascii="Arial" w:eastAsia="Times New Roman" w:hAnsi="Arial" w:cs="Arial"/>
                <w:i/>
                <w:iCs/>
                <w:noProof w:val="0"/>
                <w:color w:val="000000"/>
                <w:sz w:val="21"/>
                <w:szCs w:val="21"/>
                <w:lang w:eastAsia="it-IT" w:bidi="ar-SA"/>
              </w:rPr>
              <w:lastRenderedPageBreak/>
              <w:t>“</w:t>
            </w:r>
            <w:r w:rsidRPr="0014433D">
              <w:rPr>
                <w:rFonts w:ascii="Arial" w:eastAsia="Times New Roman" w:hAnsi="Arial" w:cs="Arial"/>
                <w:i/>
                <w:iCs/>
                <w:noProof w:val="0"/>
                <w:color w:val="000000"/>
                <w:sz w:val="21"/>
                <w:szCs w:val="21"/>
                <w:lang w:eastAsia="it-IT" w:bidi="ar-SA"/>
              </w:rPr>
              <w:t>L’istruzione non è causa dell’apprendimento; essa crea un contesto in cui l’apprendimento prende posto come fa in altri contesti quali la famiglia o il gruppo dei pari.”</w:t>
            </w:r>
            <w:r w:rsidRPr="0014433D">
              <w:rPr>
                <w:rFonts w:ascii="Arial" w:eastAsia="Times New Roman" w:hAnsi="Arial" w:cs="Arial"/>
                <w:i/>
                <w:iCs/>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E allora l’insegnante, l’istruttore, l’allenatore, che ci stanno a fare ? Intanto con atteggiamento “</w:t>
            </w:r>
            <w:proofErr w:type="spellStart"/>
            <w:r w:rsidRPr="0014433D">
              <w:rPr>
                <w:rFonts w:ascii="Arial" w:eastAsia="Times New Roman" w:hAnsi="Arial" w:cs="Arial"/>
                <w:noProof w:val="0"/>
                <w:color w:val="000000"/>
                <w:sz w:val="21"/>
                <w:szCs w:val="21"/>
                <w:lang w:eastAsia="it-IT" w:bidi="ar-SA"/>
              </w:rPr>
              <w:t>rogersiano</w:t>
            </w:r>
            <w:proofErr w:type="spellEnd"/>
            <w:r w:rsidRPr="0014433D">
              <w:rPr>
                <w:rFonts w:ascii="Arial" w:eastAsia="Times New Roman" w:hAnsi="Arial" w:cs="Arial"/>
                <w:noProof w:val="0"/>
                <w:color w:val="000000"/>
                <w:sz w:val="21"/>
                <w:szCs w:val="21"/>
                <w:lang w:eastAsia="it-IT" w:bidi="ar-SA"/>
              </w:rPr>
              <w:t xml:space="preserve">” (quello che dice di apparecchiare la tavola degli insegnamenti perché i bambini apprendano) ci sostiene nel ragionamento Bianca Maria </w:t>
            </w:r>
            <w:proofErr w:type="spellStart"/>
            <w:r w:rsidRPr="0014433D">
              <w:rPr>
                <w:rFonts w:ascii="Arial" w:eastAsia="Times New Roman" w:hAnsi="Arial" w:cs="Arial"/>
                <w:noProof w:val="0"/>
                <w:color w:val="000000"/>
                <w:sz w:val="21"/>
                <w:szCs w:val="21"/>
                <w:lang w:eastAsia="it-IT" w:bidi="ar-SA"/>
              </w:rPr>
              <w:t>Varisco</w:t>
            </w:r>
            <w:proofErr w:type="spellEnd"/>
            <w:r w:rsidRPr="0014433D">
              <w:rPr>
                <w:rFonts w:ascii="Arial" w:eastAsia="Times New Roman" w:hAnsi="Arial" w:cs="Arial"/>
                <w:noProof w:val="0"/>
                <w:color w:val="000000"/>
                <w:sz w:val="21"/>
                <w:szCs w:val="21"/>
                <w:lang w:eastAsia="it-IT" w:bidi="ar-SA"/>
              </w:rPr>
              <w:t>, docente di Pedagogia Sperimentale all'Università di Padova quando sostiene che </w:t>
            </w:r>
            <w:r w:rsidRPr="0014433D">
              <w:rPr>
                <w:rFonts w:ascii="Arial" w:eastAsia="Times New Roman" w:hAnsi="Arial" w:cs="Arial"/>
                <w:i/>
                <w:iCs/>
                <w:noProof w:val="0"/>
                <w:color w:val="000000"/>
                <w:sz w:val="21"/>
                <w:szCs w:val="21"/>
                <w:lang w:eastAsia="it-IT" w:bidi="ar-SA"/>
              </w:rPr>
              <w:t>“L’insegnante non determina l’apprendimento. L’apprendimento è un processo in divenire, che può utilizzare l’insegnamento come una delle tante risorse strutturali. A questo riguardo, l’insegnante e i materiali d’istruzione diventano risorse per l’apprendimento in molti modi, diversi e complessi”</w:t>
            </w:r>
            <w:r w:rsidRPr="0014433D">
              <w:rPr>
                <w:rFonts w:ascii="Arial" w:eastAsia="Times New Roman" w:hAnsi="Arial" w:cs="Arial"/>
                <w:noProof w:val="0"/>
                <w:color w:val="000000"/>
                <w:sz w:val="21"/>
                <w:szCs w:val="21"/>
                <w:lang w:eastAsia="it-IT" w:bidi="ar-SA"/>
              </w:rPr>
              <w:t> - </w:t>
            </w:r>
            <w:r w:rsidRPr="0014433D">
              <w:rPr>
                <w:rFonts w:ascii="Arial" w:eastAsia="Times New Roman" w:hAnsi="Arial" w:cs="Arial"/>
                <w:noProof w:val="0"/>
                <w:color w:val="000000"/>
                <w:sz w:val="21"/>
                <w:szCs w:val="21"/>
                <w:lang w:eastAsia="it-IT" w:bidi="ar-SA"/>
              </w:rPr>
              <w:br/>
              <w:t>(Tecnologie e apprendimento nella scuola di base – UTET – Torino – 2010)</w:t>
            </w:r>
          </w:p>
          <w:p w:rsidR="0014433D" w:rsidRDefault="0014433D" w:rsidP="0014433D">
            <w:pPr>
              <w:spacing w:after="0"/>
              <w:jc w:val="both"/>
              <w:rPr>
                <w:rFonts w:ascii="Arial" w:eastAsia="Times New Roman" w:hAnsi="Arial" w:cs="Arial"/>
                <w:noProof w:val="0"/>
                <w:color w:val="000000"/>
                <w:sz w:val="21"/>
                <w:szCs w:val="21"/>
                <w:lang w:eastAsia="it-IT" w:bidi="ar-SA"/>
              </w:rPr>
            </w:pPr>
          </w:p>
          <w:p w:rsidR="0014433D" w:rsidRPr="0014433D" w:rsidRDefault="0014433D" w:rsidP="003C7EC1">
            <w:pPr>
              <w:spacing w:after="0"/>
              <w:rPr>
                <w:rFonts w:ascii="Arial" w:eastAsia="Times New Roman" w:hAnsi="Arial" w:cs="Arial"/>
                <w:noProof w:val="0"/>
                <w:color w:val="000000"/>
                <w:sz w:val="21"/>
                <w:szCs w:val="21"/>
                <w:lang w:eastAsia="it-IT" w:bidi="ar-SA"/>
              </w:rPr>
            </w:pPr>
            <w:r w:rsidRPr="0014433D">
              <w:rPr>
                <w:rFonts w:ascii="Arial" w:eastAsia="Times New Roman" w:hAnsi="Arial" w:cs="Arial"/>
                <w:noProof w:val="0"/>
                <w:color w:val="000000"/>
                <w:sz w:val="21"/>
                <w:szCs w:val="21"/>
                <w:lang w:eastAsia="it-IT" w:bidi="ar-SA"/>
              </w:rPr>
              <w:t xml:space="preserve">Appartiene tuttavia e comunque alla tradizione pedagogica più diffusa e corrente l’uso del termine “didattica” per indicare “l’arte d’insegnare” ma </w:t>
            </w:r>
            <w:r w:rsidRPr="003C7EC1">
              <w:rPr>
                <w:rFonts w:ascii="Arial" w:eastAsia="Times New Roman" w:hAnsi="Arial" w:cs="Arial"/>
                <w:b/>
                <w:noProof w:val="0"/>
                <w:color w:val="000000"/>
                <w:sz w:val="21"/>
                <w:szCs w:val="21"/>
                <w:lang w:eastAsia="it-IT" w:bidi="ar-SA"/>
              </w:rPr>
              <w:t>di fatto manca un termine per indicare “l’arte di imparare”</w:t>
            </w:r>
            <w:r w:rsidRPr="0014433D">
              <w:rPr>
                <w:rFonts w:ascii="Arial" w:eastAsia="Times New Roman" w:hAnsi="Arial" w:cs="Arial"/>
                <w:noProof w:val="0"/>
                <w:color w:val="000000"/>
                <w:sz w:val="21"/>
                <w:szCs w:val="21"/>
                <w:lang w:eastAsia="it-IT" w:bidi="ar-SA"/>
              </w:rPr>
              <w:t>, circostanza che certifica una visione dei processi formativi sostanzialmente centrata sul docente.</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Insomma, hai voglia a disquisire tra approccio comportamentista, cognitivista, funzionalista, ovvero decidere se il costruttivismo è una sottospecie del cognitivismo o meno, ipotizzando improbabili fughe in</w:t>
            </w:r>
            <w:r w:rsidR="003C7EC1">
              <w:rPr>
                <w:rFonts w:ascii="Arial" w:eastAsia="Times New Roman" w:hAnsi="Arial" w:cs="Arial"/>
                <w:noProof w:val="0"/>
                <w:color w:val="000000"/>
                <w:sz w:val="21"/>
                <w:szCs w:val="21"/>
                <w:lang w:eastAsia="it-IT" w:bidi="ar-SA"/>
              </w:rPr>
              <w:t xml:space="preserve"> </w:t>
            </w:r>
            <w:r w:rsidRPr="0014433D">
              <w:rPr>
                <w:rFonts w:ascii="Arial" w:eastAsia="Times New Roman" w:hAnsi="Arial" w:cs="Arial"/>
                <w:noProof w:val="0"/>
                <w:color w:val="000000"/>
                <w:sz w:val="21"/>
                <w:szCs w:val="21"/>
                <w:lang w:eastAsia="it-IT" w:bidi="ar-SA"/>
              </w:rPr>
              <w:t xml:space="preserve"> avanti. </w:t>
            </w:r>
            <w:r w:rsidRPr="0014433D">
              <w:rPr>
                <w:rFonts w:ascii="Arial" w:eastAsia="Times New Roman" w:hAnsi="Arial" w:cs="Arial"/>
                <w:noProof w:val="0"/>
                <w:color w:val="000000"/>
                <w:sz w:val="21"/>
                <w:szCs w:val="21"/>
                <w:lang w:eastAsia="it-IT" w:bidi="ar-SA"/>
              </w:rPr>
              <w:br/>
              <w:t>E ciò perché, e facciamocene una ragione, come mille anni o duemila anni fa, siamo ancora in pieno “</w:t>
            </w:r>
            <w:proofErr w:type="spellStart"/>
            <w:r w:rsidRPr="0014433D">
              <w:rPr>
                <w:rFonts w:ascii="Arial" w:eastAsia="Times New Roman" w:hAnsi="Arial" w:cs="Arial"/>
                <w:noProof w:val="0"/>
                <w:color w:val="000000"/>
                <w:sz w:val="21"/>
                <w:szCs w:val="21"/>
                <w:lang w:eastAsia="it-IT" w:bidi="ar-SA"/>
              </w:rPr>
              <w:t>istruzionismo</w:t>
            </w:r>
            <w:proofErr w:type="spellEnd"/>
            <w:r w:rsidRPr="0014433D">
              <w:rPr>
                <w:rFonts w:ascii="Arial" w:eastAsia="Times New Roman" w:hAnsi="Arial" w:cs="Arial"/>
                <w:noProof w:val="0"/>
                <w:color w:val="000000"/>
                <w:sz w:val="21"/>
                <w:szCs w:val="21"/>
                <w:lang w:eastAsia="it-IT" w:bidi="ar-SA"/>
              </w:rPr>
              <w:t xml:space="preserve"> o </w:t>
            </w:r>
            <w:proofErr w:type="spellStart"/>
            <w:r w:rsidRPr="0014433D">
              <w:rPr>
                <w:rFonts w:ascii="Arial" w:eastAsia="Times New Roman" w:hAnsi="Arial" w:cs="Arial"/>
                <w:noProof w:val="0"/>
                <w:color w:val="000000"/>
                <w:sz w:val="21"/>
                <w:szCs w:val="21"/>
                <w:lang w:eastAsia="it-IT" w:bidi="ar-SA"/>
              </w:rPr>
              <w:t>istruttivismo</w:t>
            </w:r>
            <w:proofErr w:type="spellEnd"/>
            <w:r w:rsidRPr="0014433D">
              <w:rPr>
                <w:rFonts w:ascii="Arial" w:eastAsia="Times New Roman" w:hAnsi="Arial" w:cs="Arial"/>
                <w:noProof w:val="0"/>
                <w:color w:val="000000"/>
                <w:sz w:val="21"/>
                <w:szCs w:val="21"/>
                <w:lang w:eastAsia="it-IT" w:bidi="ar-SA"/>
              </w:rPr>
              <w:t xml:space="preserve">”, cioè sostanzialmente </w:t>
            </w:r>
            <w:proofErr w:type="spellStart"/>
            <w:r w:rsidRPr="0014433D">
              <w:rPr>
                <w:rFonts w:ascii="Arial" w:eastAsia="Times New Roman" w:hAnsi="Arial" w:cs="Arial"/>
                <w:noProof w:val="0"/>
                <w:color w:val="000000"/>
                <w:sz w:val="21"/>
                <w:szCs w:val="21"/>
                <w:lang w:eastAsia="it-IT" w:bidi="ar-SA"/>
              </w:rPr>
              <w:t>autoreferenti</w:t>
            </w:r>
            <w:proofErr w:type="spellEnd"/>
            <w:r w:rsidRPr="0014433D">
              <w:rPr>
                <w:rFonts w:ascii="Arial" w:eastAsia="Times New Roman" w:hAnsi="Arial" w:cs="Arial"/>
                <w:noProof w:val="0"/>
                <w:color w:val="000000"/>
                <w:sz w:val="21"/>
                <w:szCs w:val="21"/>
                <w:lang w:eastAsia="it-IT" w:bidi="ar-SA"/>
              </w:rPr>
              <w:t xml:space="preserve"> verso la nostra azione d’insegnanti, d’istruttori, di allenatori.</w:t>
            </w:r>
          </w:p>
          <w:p w:rsidR="0014433D" w:rsidRPr="0014433D" w:rsidRDefault="0014433D" w:rsidP="0014433D">
            <w:pPr>
              <w:spacing w:after="0"/>
              <w:rPr>
                <w:rFonts w:ascii="Arial" w:eastAsia="Times New Roman" w:hAnsi="Arial" w:cs="Arial"/>
                <w:noProof w:val="0"/>
                <w:color w:val="000000"/>
                <w:sz w:val="21"/>
                <w:szCs w:val="21"/>
                <w:lang w:eastAsia="it-IT" w:bidi="ar-SA"/>
              </w:rPr>
            </w:pPr>
            <w:r w:rsidRPr="0014433D">
              <w:rPr>
                <w:rFonts w:ascii="Arial" w:eastAsia="Times New Roman" w:hAnsi="Arial" w:cs="Arial"/>
                <w:noProof w:val="0"/>
                <w:color w:val="000000"/>
                <w:sz w:val="21"/>
                <w:szCs w:val="21"/>
                <w:lang w:eastAsia="it-IT" w:bidi="ar-SA"/>
              </w:rPr>
              <w:br/>
              <w:t>Negli ultimi decenni tuttavia s’è sviluppata quella che viene definita psicologia dell’apprendimento</w:t>
            </w:r>
            <w:r w:rsidRPr="0014433D">
              <w:rPr>
                <w:rFonts w:ascii="Arial" w:eastAsia="Times New Roman" w:hAnsi="Arial" w:cs="Arial"/>
                <w:noProof w:val="0"/>
                <w:color w:val="000000"/>
                <w:sz w:val="21"/>
                <w:szCs w:val="21"/>
                <w:lang w:eastAsia="it-IT" w:bidi="ar-SA"/>
              </w:rPr>
              <w:br/>
              <w:t>come disciplina scientifica ed accademica che ha per oggetto di studio, di analisi, di ricerca e di sperimentazione, l’apprendimento, indicando nella “matetica” la scienza che studia i processi di costruzione e di acquisizione delle conoscenze. Ma se così è, perché non si procede ? Perché è così complesso l’approccio con questa nuova scienza ?</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 xml:space="preserve">Molto banalmente e terra </w:t>
            </w:r>
            <w:proofErr w:type="spellStart"/>
            <w:r w:rsidRPr="0014433D">
              <w:rPr>
                <w:rFonts w:ascii="Arial" w:eastAsia="Times New Roman" w:hAnsi="Arial" w:cs="Arial"/>
                <w:noProof w:val="0"/>
                <w:color w:val="000000"/>
                <w:sz w:val="21"/>
                <w:szCs w:val="21"/>
                <w:lang w:eastAsia="it-IT" w:bidi="ar-SA"/>
              </w:rPr>
              <w:t>terra</w:t>
            </w:r>
            <w:proofErr w:type="spellEnd"/>
            <w:r w:rsidRPr="0014433D">
              <w:rPr>
                <w:rFonts w:ascii="Arial" w:eastAsia="Times New Roman" w:hAnsi="Arial" w:cs="Arial"/>
                <w:noProof w:val="0"/>
                <w:color w:val="000000"/>
                <w:sz w:val="21"/>
                <w:szCs w:val="21"/>
                <w:lang w:eastAsia="it-IT" w:bidi="ar-SA"/>
              </w:rPr>
              <w:t xml:space="preserve">, verrebbe da rispondere che tutto ciò che ha a che fare con “la scatola nera” della nostra mente, luogo in cui risiedono gli apprendimenti e le memorie, ci procura forti incertezze e molta prudenza, ma c’è chi come Seymour </w:t>
            </w:r>
            <w:proofErr w:type="spellStart"/>
            <w:r w:rsidRPr="0014433D">
              <w:rPr>
                <w:rFonts w:ascii="Arial" w:eastAsia="Times New Roman" w:hAnsi="Arial" w:cs="Arial"/>
                <w:noProof w:val="0"/>
                <w:color w:val="000000"/>
                <w:sz w:val="21"/>
                <w:szCs w:val="21"/>
                <w:lang w:eastAsia="it-IT" w:bidi="ar-SA"/>
              </w:rPr>
              <w:t>Papert</w:t>
            </w:r>
            <w:proofErr w:type="spellEnd"/>
            <w:r w:rsidRPr="0014433D">
              <w:rPr>
                <w:rFonts w:ascii="Arial" w:eastAsia="Times New Roman" w:hAnsi="Arial" w:cs="Arial"/>
                <w:noProof w:val="0"/>
                <w:color w:val="000000"/>
                <w:sz w:val="21"/>
                <w:szCs w:val="21"/>
                <w:lang w:eastAsia="it-IT" w:bidi="ar-SA"/>
              </w:rPr>
              <w:t xml:space="preserve">, matematico, informatico e pedagogista (presso il MIT) americano di origine sudafricana, individua due ragioni di carattere generale che spiegano la situazione di stallo e di crisi della psicologia dell’apprendimento (in </w:t>
            </w:r>
            <w:proofErr w:type="spellStart"/>
            <w:r w:rsidRPr="0014433D">
              <w:rPr>
                <w:rFonts w:ascii="Arial" w:eastAsia="Times New Roman" w:hAnsi="Arial" w:cs="Arial"/>
                <w:noProof w:val="0"/>
                <w:color w:val="000000"/>
                <w:sz w:val="21"/>
                <w:szCs w:val="21"/>
                <w:lang w:eastAsia="it-IT" w:bidi="ar-SA"/>
              </w:rPr>
              <w:t>Learn</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think</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to</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children</w:t>
            </w:r>
            <w:proofErr w:type="spellEnd"/>
            <w:r w:rsidRPr="0014433D">
              <w:rPr>
                <w:rFonts w:ascii="Arial" w:eastAsia="Times New Roman" w:hAnsi="Arial" w:cs="Arial"/>
                <w:noProof w:val="0"/>
                <w:color w:val="000000"/>
                <w:sz w:val="21"/>
                <w:szCs w:val="21"/>
                <w:lang w:eastAsia="it-IT" w:bidi="ar-SA"/>
              </w:rPr>
              <w:t xml:space="preserve"> - </w:t>
            </w:r>
            <w:proofErr w:type="spellStart"/>
            <w:r w:rsidRPr="0014433D">
              <w:rPr>
                <w:rFonts w:ascii="Arial" w:eastAsia="Times New Roman" w:hAnsi="Arial" w:cs="Arial"/>
                <w:noProof w:val="0"/>
                <w:color w:val="000000"/>
                <w:sz w:val="21"/>
                <w:szCs w:val="21"/>
                <w:lang w:eastAsia="it-IT" w:bidi="ar-SA"/>
              </w:rPr>
              <w:t>University</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of</w:t>
            </w:r>
            <w:proofErr w:type="spellEnd"/>
            <w:r w:rsidRPr="0014433D">
              <w:rPr>
                <w:rFonts w:ascii="Arial" w:eastAsia="Times New Roman" w:hAnsi="Arial" w:cs="Arial"/>
                <w:noProof w:val="0"/>
                <w:color w:val="000000"/>
                <w:sz w:val="21"/>
                <w:szCs w:val="21"/>
                <w:lang w:eastAsia="it-IT" w:bidi="ar-SA"/>
              </w:rPr>
              <w:t xml:space="preserve"> California Los Angeles -1996).</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b/>
                <w:bCs/>
                <w:noProof w:val="0"/>
                <w:color w:val="000000"/>
                <w:sz w:val="21"/>
                <w:szCs w:val="21"/>
                <w:lang w:eastAsia="it-IT" w:bidi="ar-SA"/>
              </w:rPr>
              <w:t>La prima ragione</w:t>
            </w:r>
            <w:r w:rsidRPr="0014433D">
              <w:rPr>
                <w:rFonts w:ascii="Arial" w:eastAsia="Times New Roman" w:hAnsi="Arial" w:cs="Arial"/>
                <w:noProof w:val="0"/>
                <w:color w:val="000000"/>
                <w:sz w:val="21"/>
                <w:szCs w:val="21"/>
                <w:lang w:eastAsia="it-IT" w:bidi="ar-SA"/>
              </w:rPr>
              <w:t> è che le principali teorie dell’apprendimento sono state sviluppate fondandosi sull’osservazione degli animali e non degli esseri umani. Esse, perciò, riescono a spiegare alcuni fenomeni generali, ma non aspetti specifici degli apprendimenti umani. In genere, gli studiosi hanno trascurato che negli esseri umani l’apprendimento è quasi esclusivamente un processo socioculturale. </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Gli uomini, cioè, imparano interagendo direttamente con gli altri uomini attraverso la comunicazione, o interagendovi indirettamente per mezzo degli artefatti tecnologici da loro prodotti, a differenza degli animali che apprendono esclusivamente dall’interazione con l’ambiente naturale di cui i propri simili fanno parte integrante.</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b/>
                <w:bCs/>
                <w:noProof w:val="0"/>
                <w:color w:val="000000"/>
                <w:sz w:val="21"/>
                <w:szCs w:val="21"/>
                <w:lang w:eastAsia="it-IT" w:bidi="ar-SA"/>
              </w:rPr>
              <w:t>La seconda ragione</w:t>
            </w:r>
            <w:r w:rsidRPr="0014433D">
              <w:rPr>
                <w:rFonts w:ascii="Arial" w:eastAsia="Times New Roman" w:hAnsi="Arial" w:cs="Arial"/>
                <w:noProof w:val="0"/>
                <w:color w:val="000000"/>
                <w:sz w:val="21"/>
                <w:szCs w:val="21"/>
                <w:lang w:eastAsia="it-IT" w:bidi="ar-SA"/>
              </w:rPr>
              <w:t> che spiega le incertezze nello studio dell’apprendimento dell’uomo è relativa ai metodi di ricerca utilizzati. Il metodo degli esperimenti di laboratorio, che comporta la manipolazione “dell’oggetto” di studio nei modi decisi dallo sperimentatore, non può essere applicato allo studio del comportamento e dell’attività mentale umana, perché è tipico dell’uomo agire liberamente in modo da selezionare e interpretare gli stimoli a cui deve rispondere e le condizioni nelle quali si trova, cioè il contesto.</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Sembra, perciò, che la carenza degli studi di psicologia dell’apprendimento per l’uomo sia dovuta in buona parte dall’aver trascurato di prendere in considerazione i contesti nei quali l’apprendimento avviene e i modi con i quali l’uomo interagisce nei contesti e con i contesti stessi.</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lastRenderedPageBreak/>
              <w:t xml:space="preserve">Possiamo affermare tuttavia che, su questo tema e su altri temi concernenti l’ambito di cui trattasi, affidandosi solamente ad argomentazioni e riferimenti d’ordine filosofico e ideologico, vale il “tot capita, tot </w:t>
            </w:r>
            <w:proofErr w:type="spellStart"/>
            <w:r w:rsidRPr="0014433D">
              <w:rPr>
                <w:rFonts w:ascii="Arial" w:eastAsia="Times New Roman" w:hAnsi="Arial" w:cs="Arial"/>
                <w:noProof w:val="0"/>
                <w:color w:val="000000"/>
                <w:sz w:val="21"/>
                <w:szCs w:val="21"/>
                <w:lang w:eastAsia="it-IT" w:bidi="ar-SA"/>
              </w:rPr>
              <w:t>sententiae</w:t>
            </w:r>
            <w:proofErr w:type="spellEnd"/>
            <w:r w:rsidRPr="0014433D">
              <w:rPr>
                <w:rFonts w:ascii="Arial" w:eastAsia="Times New Roman" w:hAnsi="Arial" w:cs="Arial"/>
                <w:noProof w:val="0"/>
                <w:color w:val="000000"/>
                <w:sz w:val="21"/>
                <w:szCs w:val="21"/>
                <w:lang w:eastAsia="it-IT" w:bidi="ar-SA"/>
              </w:rPr>
              <w:t>” dei nostri padri latini, il che non ci è di grande aiuto, a meno che non si faccia ricorso agli argomenti e agli apporti delle neuroscienze riferiti alle funzioni della mente ovvero e per estensione, cognitive, anche in termini di corrispondenze funzionali con le strutture anatomiche cerebellari.</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 xml:space="preserve">Ed è ciò cui si è applicato e si applica tuttora il Prof. Frank </w:t>
            </w:r>
            <w:proofErr w:type="spellStart"/>
            <w:r w:rsidRPr="0014433D">
              <w:rPr>
                <w:rFonts w:ascii="Arial" w:eastAsia="Times New Roman" w:hAnsi="Arial" w:cs="Arial"/>
                <w:noProof w:val="0"/>
                <w:color w:val="000000"/>
                <w:sz w:val="21"/>
                <w:szCs w:val="21"/>
                <w:lang w:eastAsia="it-IT" w:bidi="ar-SA"/>
              </w:rPr>
              <w:t>van</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der</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Velde</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Unit</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of</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Experimental</w:t>
            </w:r>
            <w:proofErr w:type="spellEnd"/>
            <w:r w:rsidRPr="0014433D">
              <w:rPr>
                <w:rFonts w:ascii="Arial" w:eastAsia="Times New Roman" w:hAnsi="Arial" w:cs="Arial"/>
                <w:noProof w:val="0"/>
                <w:color w:val="000000"/>
                <w:sz w:val="21"/>
                <w:szCs w:val="21"/>
                <w:lang w:eastAsia="it-IT" w:bidi="ar-SA"/>
              </w:rPr>
              <w:t xml:space="preserve"> and </w:t>
            </w:r>
            <w:proofErr w:type="spellStart"/>
            <w:r w:rsidRPr="0014433D">
              <w:rPr>
                <w:rFonts w:ascii="Arial" w:eastAsia="Times New Roman" w:hAnsi="Arial" w:cs="Arial"/>
                <w:noProof w:val="0"/>
                <w:color w:val="000000"/>
                <w:sz w:val="21"/>
                <w:szCs w:val="21"/>
                <w:lang w:eastAsia="it-IT" w:bidi="ar-SA"/>
              </w:rPr>
              <w:t>Theoretical</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Psychology</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Leiden</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Universiteit</w:t>
            </w:r>
            <w:proofErr w:type="spellEnd"/>
            <w:r w:rsidRPr="0014433D">
              <w:rPr>
                <w:rFonts w:ascii="Arial" w:eastAsia="Times New Roman" w:hAnsi="Arial" w:cs="Arial"/>
                <w:noProof w:val="0"/>
                <w:color w:val="000000"/>
                <w:sz w:val="21"/>
                <w:szCs w:val="21"/>
                <w:lang w:eastAsia="it-IT" w:bidi="ar-SA"/>
              </w:rPr>
              <w:t xml:space="preserve"> - Olanda) attraverso una serie di considerazioni metodologiche sullo studio delle funzioni cerebrali (cfr. www.treccani.it), di cui tratteremo brevemente in chiusura</w:t>
            </w:r>
            <w:r w:rsidRPr="0014433D">
              <w:rPr>
                <w:rFonts w:ascii="Arial" w:eastAsia="Times New Roman" w:hAnsi="Arial" w:cs="Arial"/>
                <w:b/>
                <w:bCs/>
                <w:noProof w:val="0"/>
                <w:color w:val="000000"/>
                <w:sz w:val="21"/>
                <w:szCs w:val="21"/>
                <w:lang w:eastAsia="it-IT" w:bidi="ar-SA"/>
              </w:rPr>
              <w:t>, a partire dalla necessità che per fruire di efficaci ricadute sul piano metodologico didattico è necessario che l’argomento venga affrontato e studiato scientificamente ed in maniera integrata.</w:t>
            </w:r>
          </w:p>
          <w:p w:rsidR="0014433D" w:rsidRPr="0014433D" w:rsidRDefault="0014433D" w:rsidP="0014433D">
            <w:pPr>
              <w:spacing w:after="0"/>
              <w:jc w:val="both"/>
              <w:rPr>
                <w:rFonts w:ascii="Arial" w:eastAsia="Times New Roman" w:hAnsi="Arial" w:cs="Arial"/>
                <w:noProof w:val="0"/>
                <w:color w:val="000000"/>
                <w:sz w:val="21"/>
                <w:szCs w:val="21"/>
                <w:lang w:eastAsia="it-IT" w:bidi="ar-SA"/>
              </w:rPr>
            </w:pPr>
            <w:r w:rsidRPr="0014433D">
              <w:rPr>
                <w:rFonts w:ascii="Arial" w:eastAsia="Times New Roman" w:hAnsi="Arial" w:cs="Arial"/>
                <w:noProof w:val="0"/>
                <w:color w:val="000000"/>
                <w:sz w:val="21"/>
                <w:szCs w:val="21"/>
                <w:lang w:eastAsia="it-IT" w:bidi="ar-SA"/>
              </w:rPr>
              <w:t> </w:t>
            </w:r>
          </w:p>
          <w:p w:rsidR="0014433D" w:rsidRPr="0014433D" w:rsidRDefault="0014433D" w:rsidP="0014433D">
            <w:pPr>
              <w:spacing w:after="0"/>
              <w:jc w:val="both"/>
              <w:rPr>
                <w:rFonts w:ascii="Arial" w:eastAsia="Times New Roman" w:hAnsi="Arial" w:cs="Arial"/>
                <w:noProof w:val="0"/>
                <w:color w:val="000000"/>
                <w:sz w:val="21"/>
                <w:szCs w:val="21"/>
                <w:lang w:eastAsia="it-IT" w:bidi="ar-SA"/>
              </w:rPr>
            </w:pPr>
            <w:r w:rsidRPr="0014433D">
              <w:rPr>
                <w:rFonts w:ascii="Arial" w:eastAsia="Times New Roman" w:hAnsi="Arial" w:cs="Arial"/>
                <w:b/>
                <w:bCs/>
                <w:noProof w:val="0"/>
                <w:color w:val="000000"/>
                <w:sz w:val="21"/>
                <w:lang w:eastAsia="it-IT" w:bidi="ar-SA"/>
              </w:rPr>
              <w:t>FINE PRIMA PARTE</w:t>
            </w:r>
          </w:p>
          <w:p w:rsidR="0014433D" w:rsidRPr="0014433D" w:rsidRDefault="0014433D" w:rsidP="0014433D">
            <w:pPr>
              <w:spacing w:after="0"/>
              <w:jc w:val="both"/>
              <w:rPr>
                <w:rFonts w:ascii="Arial" w:eastAsia="Times New Roman" w:hAnsi="Arial" w:cs="Arial"/>
                <w:noProof w:val="0"/>
                <w:color w:val="000000"/>
                <w:sz w:val="21"/>
                <w:szCs w:val="21"/>
                <w:lang w:eastAsia="it-IT" w:bidi="ar-SA"/>
              </w:rPr>
            </w:pPr>
            <w:r w:rsidRPr="0014433D">
              <w:rPr>
                <w:rFonts w:ascii="Arial" w:eastAsia="Times New Roman" w:hAnsi="Arial" w:cs="Arial"/>
                <w:noProof w:val="0"/>
                <w:color w:val="000000"/>
                <w:sz w:val="21"/>
                <w:szCs w:val="21"/>
                <w:lang w:eastAsia="it-IT" w:bidi="ar-SA"/>
              </w:rPr>
              <w:t> </w:t>
            </w:r>
          </w:p>
          <w:p w:rsidR="0014433D" w:rsidRPr="0014433D" w:rsidRDefault="0014433D" w:rsidP="0014433D">
            <w:pPr>
              <w:spacing w:after="0"/>
              <w:jc w:val="both"/>
              <w:rPr>
                <w:rFonts w:ascii="Arial" w:eastAsia="Times New Roman" w:hAnsi="Arial" w:cs="Arial"/>
                <w:noProof w:val="0"/>
                <w:color w:val="000000"/>
                <w:sz w:val="21"/>
                <w:szCs w:val="21"/>
                <w:lang w:eastAsia="it-IT" w:bidi="ar-SA"/>
              </w:rPr>
            </w:pPr>
            <w:r w:rsidRPr="0014433D">
              <w:rPr>
                <w:rFonts w:ascii="Arial" w:eastAsia="Times New Roman" w:hAnsi="Arial" w:cs="Arial"/>
                <w:noProof w:val="0"/>
                <w:color w:val="000000"/>
                <w:sz w:val="21"/>
                <w:szCs w:val="21"/>
                <w:lang w:eastAsia="it-IT" w:bidi="ar-SA"/>
              </w:rPr>
              <w:t>fabrizio.m.pellegrini@gmail.com</w:t>
            </w:r>
          </w:p>
        </w:tc>
      </w:tr>
      <w:tr w:rsidR="0014433D" w:rsidRPr="0014433D" w:rsidTr="0014433D">
        <w:tc>
          <w:tcPr>
            <w:tcW w:w="0" w:type="auto"/>
            <w:shd w:val="clear" w:color="auto" w:fill="FFFFFF"/>
            <w:vAlign w:val="center"/>
            <w:hideMark/>
          </w:tcPr>
          <w:p w:rsidR="0014433D" w:rsidRPr="0014433D" w:rsidRDefault="0014433D" w:rsidP="0014433D">
            <w:pPr>
              <w:spacing w:after="0"/>
              <w:rPr>
                <w:rFonts w:ascii="Arial" w:eastAsia="Times New Roman" w:hAnsi="Arial" w:cs="Arial"/>
                <w:noProof w:val="0"/>
                <w:color w:val="000000"/>
                <w:sz w:val="21"/>
                <w:szCs w:val="21"/>
                <w:lang w:eastAsia="it-IT" w:bidi="ar-SA"/>
              </w:rPr>
            </w:pPr>
          </w:p>
        </w:tc>
      </w:tr>
    </w:tbl>
    <w:p w:rsidR="0014433D" w:rsidRDefault="0014433D">
      <w:pPr>
        <w:rPr>
          <w:rFonts w:ascii="Impact" w:hAnsi="Impact"/>
          <w:color w:val="DA001B"/>
          <w:sz w:val="36"/>
          <w:szCs w:val="36"/>
          <w:shd w:val="clear" w:color="auto" w:fill="FFFFFF"/>
        </w:rPr>
      </w:pPr>
      <w:r>
        <w:rPr>
          <w:rFonts w:ascii="Impact" w:hAnsi="Impact"/>
          <w:color w:val="DA001B"/>
          <w:sz w:val="36"/>
          <w:szCs w:val="36"/>
          <w:shd w:val="clear" w:color="auto" w:fill="FFFFFF"/>
        </w:rPr>
        <w:t>Un contributo in materia di apprendimento di F.M. PELLEGRINI (Seconda parte)</w:t>
      </w:r>
    </w:p>
    <w:p w:rsidR="0014433D" w:rsidRPr="0014433D" w:rsidRDefault="0014433D" w:rsidP="0014433D">
      <w:pPr>
        <w:shd w:val="clear" w:color="auto" w:fill="FFFFFF"/>
        <w:spacing w:after="240"/>
        <w:rPr>
          <w:rFonts w:ascii="Arial" w:eastAsia="Times New Roman" w:hAnsi="Arial" w:cs="Arial"/>
          <w:noProof w:val="0"/>
          <w:color w:val="000000"/>
          <w:sz w:val="21"/>
          <w:szCs w:val="21"/>
          <w:lang w:eastAsia="it-IT" w:bidi="ar-SA"/>
        </w:rPr>
      </w:pPr>
      <w:r w:rsidRPr="0014433D">
        <w:rPr>
          <w:rFonts w:ascii="Arial" w:eastAsia="Times New Roman" w:hAnsi="Arial" w:cs="Arial"/>
          <w:noProof w:val="0"/>
          <w:color w:val="000000"/>
          <w:sz w:val="21"/>
          <w:szCs w:val="21"/>
          <w:lang w:eastAsia="it-IT" w:bidi="ar-SA"/>
        </w:rPr>
        <w:t>L'integrazione tra neuroscienze e psicologia è necessaria per comprendere il modo in cui il cervello attraverso la mente produce un comportamento intelligente, vale a dire nel nostro caso una prestazione sportiva in quanto atto motorio intelligente, volontario e finalizzato. </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In questo senso, la psicologia cognitiva da parte sua fornisce informazioni sulla natura dell'intelligenza, mentre le neuroscienze servono a comprendere i processi di attivazione nelle strutture neuronali implicate nel comportamento intelligente. </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Tuttavia, questi due tipi di informazione possono essere integrati solo sulla base di algoritmi: in essi, infatti, le caratteristiche delle strutture neuronali vengono messe in relazione agli algoritmi necessari per la produzione del comportamento intelligente. E a proposito del termine “algoritmo” si veda la scheda seguente:</w:t>
      </w:r>
    </w:p>
    <w:p w:rsidR="0014433D" w:rsidRPr="0014433D" w:rsidRDefault="0014433D" w:rsidP="0014433D">
      <w:pPr>
        <w:numPr>
          <w:ilvl w:val="0"/>
          <w:numId w:val="1"/>
        </w:numPr>
        <w:shd w:val="clear" w:color="auto" w:fill="FFFFFF"/>
        <w:spacing w:after="0"/>
        <w:ind w:left="0"/>
        <w:jc w:val="both"/>
        <w:rPr>
          <w:rFonts w:ascii="Arial" w:eastAsia="Times New Roman" w:hAnsi="Arial" w:cs="Arial"/>
          <w:noProof w:val="0"/>
          <w:color w:val="000000"/>
          <w:sz w:val="21"/>
          <w:szCs w:val="21"/>
          <w:lang w:eastAsia="it-IT" w:bidi="ar-SA"/>
        </w:rPr>
      </w:pPr>
      <w:r w:rsidRPr="0014433D">
        <w:rPr>
          <w:rFonts w:ascii="Arial" w:eastAsia="Times New Roman" w:hAnsi="Arial" w:cs="Arial"/>
          <w:noProof w:val="0"/>
          <w:color w:val="000000"/>
          <w:sz w:val="21"/>
          <w:szCs w:val="21"/>
          <w:lang w:eastAsia="it-IT" w:bidi="ar-SA"/>
        </w:rPr>
        <w:t xml:space="preserve">Il termine algoritmo fu definito dal matematico arabo </w:t>
      </w:r>
      <w:proofErr w:type="spellStart"/>
      <w:r w:rsidRPr="0014433D">
        <w:rPr>
          <w:rFonts w:ascii="Arial" w:eastAsia="Times New Roman" w:hAnsi="Arial" w:cs="Arial"/>
          <w:noProof w:val="0"/>
          <w:color w:val="000000"/>
          <w:sz w:val="21"/>
          <w:szCs w:val="21"/>
          <w:lang w:eastAsia="it-IT" w:bidi="ar-SA"/>
        </w:rPr>
        <w:t>Al-Khowarzimi</w:t>
      </w:r>
      <w:proofErr w:type="spellEnd"/>
      <w:r w:rsidRPr="0014433D">
        <w:rPr>
          <w:rFonts w:ascii="Arial" w:eastAsia="Times New Roman" w:hAnsi="Arial" w:cs="Arial"/>
          <w:noProof w:val="0"/>
          <w:color w:val="000000"/>
          <w:sz w:val="21"/>
          <w:szCs w:val="21"/>
          <w:lang w:eastAsia="it-IT" w:bidi="ar-SA"/>
        </w:rPr>
        <w:t xml:space="preserve"> che nel IX secolo d.c. suggerì un metodo per sommare due numeri qualsiasi rappresentati dal sistema numerico Hindu.</w:t>
      </w:r>
    </w:p>
    <w:p w:rsidR="0014433D" w:rsidRPr="0014433D" w:rsidRDefault="0014433D" w:rsidP="0014433D">
      <w:pPr>
        <w:numPr>
          <w:ilvl w:val="0"/>
          <w:numId w:val="1"/>
        </w:numPr>
        <w:shd w:val="clear" w:color="auto" w:fill="FFFFFF"/>
        <w:spacing w:after="0"/>
        <w:ind w:left="0"/>
        <w:jc w:val="both"/>
        <w:rPr>
          <w:rFonts w:ascii="Arial" w:eastAsia="Times New Roman" w:hAnsi="Arial" w:cs="Arial"/>
          <w:noProof w:val="0"/>
          <w:color w:val="000000"/>
          <w:sz w:val="21"/>
          <w:szCs w:val="21"/>
          <w:lang w:eastAsia="it-IT" w:bidi="ar-SA"/>
        </w:rPr>
      </w:pPr>
      <w:r w:rsidRPr="0014433D">
        <w:rPr>
          <w:rFonts w:ascii="Arial" w:eastAsia="Times New Roman" w:hAnsi="Arial" w:cs="Arial"/>
          <w:noProof w:val="0"/>
          <w:color w:val="000000"/>
          <w:sz w:val="21"/>
          <w:szCs w:val="21"/>
          <w:lang w:eastAsia="it-IT" w:bidi="ar-SA"/>
        </w:rPr>
        <w:t xml:space="preserve">Nel medioevo con il termine </w:t>
      </w:r>
      <w:proofErr w:type="spellStart"/>
      <w:r w:rsidRPr="0014433D">
        <w:rPr>
          <w:rFonts w:ascii="Arial" w:eastAsia="Times New Roman" w:hAnsi="Arial" w:cs="Arial"/>
          <w:noProof w:val="0"/>
          <w:color w:val="000000"/>
          <w:sz w:val="21"/>
          <w:szCs w:val="21"/>
          <w:lang w:eastAsia="it-IT" w:bidi="ar-SA"/>
        </w:rPr>
        <w:t>algorismus</w:t>
      </w:r>
      <w:proofErr w:type="spellEnd"/>
      <w:r w:rsidRPr="0014433D">
        <w:rPr>
          <w:rFonts w:ascii="Arial" w:eastAsia="Times New Roman" w:hAnsi="Arial" w:cs="Arial"/>
          <w:noProof w:val="0"/>
          <w:color w:val="000000"/>
          <w:sz w:val="21"/>
          <w:szCs w:val="21"/>
          <w:lang w:eastAsia="it-IT" w:bidi="ar-SA"/>
        </w:rPr>
        <w:t xml:space="preserve"> si indicava il complesso di operazioni nel calcolo numerico con numeri arabi.</w:t>
      </w:r>
    </w:p>
    <w:p w:rsidR="0014433D" w:rsidRPr="0014433D" w:rsidRDefault="0014433D" w:rsidP="0014433D">
      <w:pPr>
        <w:numPr>
          <w:ilvl w:val="0"/>
          <w:numId w:val="1"/>
        </w:numPr>
        <w:shd w:val="clear" w:color="auto" w:fill="FFFFFF"/>
        <w:spacing w:after="0"/>
        <w:ind w:left="0"/>
        <w:jc w:val="both"/>
        <w:rPr>
          <w:rFonts w:ascii="Arial" w:eastAsia="Times New Roman" w:hAnsi="Arial" w:cs="Arial"/>
          <w:noProof w:val="0"/>
          <w:color w:val="000000"/>
          <w:sz w:val="21"/>
          <w:szCs w:val="21"/>
          <w:lang w:eastAsia="it-IT" w:bidi="ar-SA"/>
        </w:rPr>
      </w:pPr>
      <w:r w:rsidRPr="0014433D">
        <w:rPr>
          <w:rFonts w:ascii="Arial" w:eastAsia="Times New Roman" w:hAnsi="Arial" w:cs="Arial"/>
          <w:noProof w:val="0"/>
          <w:color w:val="000000"/>
          <w:sz w:val="21"/>
          <w:szCs w:val="21"/>
          <w:lang w:eastAsia="it-IT" w:bidi="ar-SA"/>
        </w:rPr>
        <w:t>Oggi con il termine algoritmo si indica la sequenza finita di istruzioni finalizzate a risolvere una determinata classe di problemi in un tempo finito.</w:t>
      </w:r>
    </w:p>
    <w:p w:rsidR="0014433D" w:rsidRPr="0014433D" w:rsidRDefault="0014433D" w:rsidP="0014433D">
      <w:pPr>
        <w:numPr>
          <w:ilvl w:val="0"/>
          <w:numId w:val="1"/>
        </w:numPr>
        <w:shd w:val="clear" w:color="auto" w:fill="FFFFFF"/>
        <w:spacing w:after="0"/>
        <w:ind w:left="0"/>
        <w:jc w:val="both"/>
        <w:rPr>
          <w:rFonts w:ascii="Arial" w:eastAsia="Times New Roman" w:hAnsi="Arial" w:cs="Arial"/>
          <w:noProof w:val="0"/>
          <w:color w:val="000000"/>
          <w:sz w:val="21"/>
          <w:szCs w:val="21"/>
          <w:lang w:eastAsia="it-IT" w:bidi="ar-SA"/>
        </w:rPr>
      </w:pPr>
      <w:r w:rsidRPr="0014433D">
        <w:rPr>
          <w:rFonts w:ascii="Arial" w:eastAsia="Times New Roman" w:hAnsi="Arial" w:cs="Arial"/>
          <w:noProof w:val="0"/>
          <w:color w:val="000000"/>
          <w:sz w:val="21"/>
          <w:szCs w:val="21"/>
          <w:lang w:eastAsia="it-IT" w:bidi="ar-SA"/>
        </w:rPr>
        <w:t xml:space="preserve">Esempi di algoritmi vanno dalle ricette di cucina alle istruzioni di montaggio dell’ </w:t>
      </w:r>
      <w:proofErr w:type="spellStart"/>
      <w:r w:rsidRPr="0014433D">
        <w:rPr>
          <w:rFonts w:ascii="Arial" w:eastAsia="Times New Roman" w:hAnsi="Arial" w:cs="Arial"/>
          <w:noProof w:val="0"/>
          <w:color w:val="000000"/>
          <w:sz w:val="21"/>
          <w:szCs w:val="21"/>
          <w:lang w:eastAsia="it-IT" w:bidi="ar-SA"/>
        </w:rPr>
        <w:t>ikea</w:t>
      </w:r>
      <w:proofErr w:type="spellEnd"/>
      <w:r w:rsidRPr="0014433D">
        <w:rPr>
          <w:rFonts w:ascii="Arial" w:eastAsia="Times New Roman" w:hAnsi="Arial" w:cs="Arial"/>
          <w:noProof w:val="0"/>
          <w:color w:val="000000"/>
          <w:sz w:val="21"/>
          <w:szCs w:val="21"/>
          <w:lang w:eastAsia="it-IT" w:bidi="ar-SA"/>
        </w:rPr>
        <w:t xml:space="preserve"> ® dalle regole del </w:t>
      </w:r>
      <w:proofErr w:type="spellStart"/>
      <w:r w:rsidRPr="0014433D">
        <w:rPr>
          <w:rFonts w:ascii="Arial" w:eastAsia="Times New Roman" w:hAnsi="Arial" w:cs="Arial"/>
          <w:noProof w:val="0"/>
          <w:color w:val="000000"/>
          <w:sz w:val="21"/>
          <w:szCs w:val="21"/>
          <w:lang w:eastAsia="it-IT" w:bidi="ar-SA"/>
        </w:rPr>
        <w:t>m.c.d</w:t>
      </w:r>
      <w:proofErr w:type="spellEnd"/>
      <w:r w:rsidRPr="0014433D">
        <w:rPr>
          <w:rFonts w:ascii="Arial" w:eastAsia="Times New Roman" w:hAnsi="Arial" w:cs="Arial"/>
          <w:noProof w:val="0"/>
          <w:color w:val="000000"/>
          <w:sz w:val="21"/>
          <w:szCs w:val="21"/>
          <w:lang w:eastAsia="it-IT" w:bidi="ar-SA"/>
        </w:rPr>
        <w:t xml:space="preserve"> e del </w:t>
      </w:r>
      <w:proofErr w:type="spellStart"/>
      <w:r w:rsidRPr="0014433D">
        <w:rPr>
          <w:rFonts w:ascii="Arial" w:eastAsia="Times New Roman" w:hAnsi="Arial" w:cs="Arial"/>
          <w:noProof w:val="0"/>
          <w:color w:val="000000"/>
          <w:sz w:val="21"/>
          <w:szCs w:val="21"/>
          <w:lang w:eastAsia="it-IT" w:bidi="ar-SA"/>
        </w:rPr>
        <w:t>m.c.m</w:t>
      </w:r>
      <w:proofErr w:type="spellEnd"/>
      <w:r w:rsidRPr="0014433D">
        <w:rPr>
          <w:rFonts w:ascii="Arial" w:eastAsia="Times New Roman" w:hAnsi="Arial" w:cs="Arial"/>
          <w:noProof w:val="0"/>
          <w:color w:val="000000"/>
          <w:sz w:val="21"/>
          <w:szCs w:val="21"/>
          <w:lang w:eastAsia="it-IT" w:bidi="ar-SA"/>
        </w:rPr>
        <w:t>, alle martellanti teorie sulle “procedure”.</w:t>
      </w:r>
    </w:p>
    <w:p w:rsidR="0014433D" w:rsidRPr="0014433D" w:rsidRDefault="0014433D" w:rsidP="0014433D">
      <w:pPr>
        <w:numPr>
          <w:ilvl w:val="0"/>
          <w:numId w:val="1"/>
        </w:numPr>
        <w:shd w:val="clear" w:color="auto" w:fill="FFFFFF"/>
        <w:spacing w:after="0"/>
        <w:ind w:left="0"/>
        <w:jc w:val="both"/>
        <w:rPr>
          <w:rFonts w:ascii="Arial" w:eastAsia="Times New Roman" w:hAnsi="Arial" w:cs="Arial"/>
          <w:noProof w:val="0"/>
          <w:color w:val="000000"/>
          <w:sz w:val="21"/>
          <w:szCs w:val="21"/>
          <w:lang w:eastAsia="it-IT" w:bidi="ar-SA"/>
        </w:rPr>
      </w:pPr>
      <w:r w:rsidRPr="0014433D">
        <w:rPr>
          <w:rFonts w:ascii="Arial" w:eastAsia="Times New Roman" w:hAnsi="Arial" w:cs="Arial"/>
          <w:noProof w:val="0"/>
          <w:color w:val="000000"/>
          <w:sz w:val="21"/>
          <w:szCs w:val="21"/>
          <w:lang w:eastAsia="it-IT" w:bidi="ar-SA"/>
        </w:rPr>
        <w:t xml:space="preserve">Nello sport le discipline </w:t>
      </w:r>
      <w:proofErr w:type="spellStart"/>
      <w:r w:rsidRPr="0014433D">
        <w:rPr>
          <w:rFonts w:ascii="Arial" w:eastAsia="Times New Roman" w:hAnsi="Arial" w:cs="Arial"/>
          <w:noProof w:val="0"/>
          <w:color w:val="000000"/>
          <w:sz w:val="21"/>
          <w:szCs w:val="21"/>
          <w:lang w:eastAsia="it-IT" w:bidi="ar-SA"/>
        </w:rPr>
        <w:t>closed-skill</w:t>
      </w:r>
      <w:proofErr w:type="spellEnd"/>
      <w:r w:rsidRPr="0014433D">
        <w:rPr>
          <w:rFonts w:ascii="Arial" w:eastAsia="Times New Roman" w:hAnsi="Arial" w:cs="Arial"/>
          <w:noProof w:val="0"/>
          <w:color w:val="000000"/>
          <w:sz w:val="21"/>
          <w:szCs w:val="21"/>
          <w:lang w:eastAsia="it-IT" w:bidi="ar-SA"/>
        </w:rPr>
        <w:t xml:space="preserve"> applicano algoritmi chiusi (la nuotata stile, la pedalata ciclistica, ecc); gli sport di squadra </w:t>
      </w:r>
      <w:proofErr w:type="spellStart"/>
      <w:r w:rsidRPr="0014433D">
        <w:rPr>
          <w:rFonts w:ascii="Arial" w:eastAsia="Times New Roman" w:hAnsi="Arial" w:cs="Arial"/>
          <w:noProof w:val="0"/>
          <w:color w:val="000000"/>
          <w:sz w:val="21"/>
          <w:szCs w:val="21"/>
          <w:lang w:eastAsia="it-IT" w:bidi="ar-SA"/>
        </w:rPr>
        <w:t>open-skill</w:t>
      </w:r>
      <w:proofErr w:type="spellEnd"/>
      <w:r w:rsidRPr="0014433D">
        <w:rPr>
          <w:rFonts w:ascii="Arial" w:eastAsia="Times New Roman" w:hAnsi="Arial" w:cs="Arial"/>
          <w:noProof w:val="0"/>
          <w:color w:val="000000"/>
          <w:sz w:val="21"/>
          <w:szCs w:val="21"/>
          <w:lang w:eastAsia="it-IT" w:bidi="ar-SA"/>
        </w:rPr>
        <w:t xml:space="preserve"> applicano algoritmi aperti (azioni di attacco &amp; difesa nei giochi sportivi).</w:t>
      </w:r>
    </w:p>
    <w:p w:rsidR="0014433D" w:rsidRPr="0014433D" w:rsidRDefault="0014433D" w:rsidP="0014433D">
      <w:pPr>
        <w:shd w:val="clear" w:color="auto" w:fill="FFFFFF"/>
        <w:spacing w:after="0"/>
        <w:rPr>
          <w:rFonts w:ascii="Arial" w:eastAsia="Times New Roman" w:hAnsi="Arial" w:cs="Arial"/>
          <w:noProof w:val="0"/>
          <w:color w:val="000000"/>
          <w:sz w:val="21"/>
          <w:szCs w:val="21"/>
          <w:lang w:eastAsia="it-IT" w:bidi="ar-SA"/>
        </w:rPr>
      </w:pPr>
      <w:r w:rsidRPr="0014433D">
        <w:rPr>
          <w:rFonts w:ascii="Arial" w:eastAsia="Times New Roman" w:hAnsi="Arial" w:cs="Arial"/>
          <w:noProof w:val="0"/>
          <w:color w:val="000000"/>
          <w:sz w:val="21"/>
          <w:szCs w:val="21"/>
          <w:lang w:eastAsia="it-IT" w:bidi="ar-SA"/>
        </w:rPr>
        <w:t>Un importante requisito riguarda l'uso di due tipi differenti di informazioni: quelle utilizzate e immagazzinate in modo permanente (memoria di lungo termine LTM) e quelle utilizzate solo in modo temporaneo (memoria di lavoro WM). La produttività del comportamento intelligente dipende dall'interazione tra questi due tipi di informazione o se volete di memorie. </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Una volta identificate le strutture nervose preposte, la produzione del comportamento intelligente può essere descritta in termini di interazione tra queste strutture. </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Riguardo le funzioni cerebrali che generano i comportamenti, la comprensione del modo in cui il cervello produce un comportamento intelligente è una delle più grandi sfide della scienza moderna. Recentemente ha preso forma un approccio a questo problema, fondato su un insieme integrato e interdisciplinare di scienze che vanno sotto il nome di neuroscienze cognitive. </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lastRenderedPageBreak/>
        <w:t xml:space="preserve">L'obiettivo di questo approccio è descritto chiaramente dallo studioso statunitense presso il Dipartimento di Neuroscienze della California </w:t>
      </w:r>
      <w:proofErr w:type="spellStart"/>
      <w:r w:rsidRPr="0014433D">
        <w:rPr>
          <w:rFonts w:ascii="Arial" w:eastAsia="Times New Roman" w:hAnsi="Arial" w:cs="Arial"/>
          <w:noProof w:val="0"/>
          <w:color w:val="000000"/>
          <w:sz w:val="21"/>
          <w:szCs w:val="21"/>
          <w:lang w:eastAsia="it-IT" w:bidi="ar-SA"/>
        </w:rPr>
        <w:t>University</w:t>
      </w:r>
      <w:proofErr w:type="spellEnd"/>
      <w:r w:rsidRPr="0014433D">
        <w:rPr>
          <w:rFonts w:ascii="Arial" w:eastAsia="Times New Roman" w:hAnsi="Arial" w:cs="Arial"/>
          <w:noProof w:val="0"/>
          <w:color w:val="000000"/>
          <w:sz w:val="21"/>
          <w:szCs w:val="21"/>
          <w:lang w:eastAsia="it-IT" w:bidi="ar-SA"/>
        </w:rPr>
        <w:t xml:space="preserve">, di chiara origine italiana, Michael </w:t>
      </w:r>
      <w:proofErr w:type="spellStart"/>
      <w:r w:rsidRPr="0014433D">
        <w:rPr>
          <w:rFonts w:ascii="Arial" w:eastAsia="Times New Roman" w:hAnsi="Arial" w:cs="Arial"/>
          <w:noProof w:val="0"/>
          <w:color w:val="000000"/>
          <w:sz w:val="21"/>
          <w:szCs w:val="21"/>
          <w:lang w:eastAsia="it-IT" w:bidi="ar-SA"/>
        </w:rPr>
        <w:t>Gazzaniga</w:t>
      </w:r>
      <w:proofErr w:type="spellEnd"/>
      <w:r w:rsidRPr="0014433D">
        <w:rPr>
          <w:rFonts w:ascii="Arial" w:eastAsia="Times New Roman" w:hAnsi="Arial" w:cs="Arial"/>
          <w:i/>
          <w:iCs/>
          <w:noProof w:val="0"/>
          <w:color w:val="000000"/>
          <w:sz w:val="21"/>
          <w:szCs w:val="21"/>
          <w:lang w:eastAsia="it-IT" w:bidi="ar-SA"/>
        </w:rPr>
        <w:t>: "A un certo punto, in futuro, la neuroscienza cognitiva sarà capace di descrivere gli algoritmi che guidano gli elementi neuronali strutturali nella attività fisiologica che sfocia nella percezione, nella cognizione, nella prestazione e forse nella coscienza"</w:t>
      </w:r>
      <w:r w:rsidRPr="0014433D">
        <w:rPr>
          <w:rFonts w:ascii="Arial" w:eastAsia="Times New Roman" w:hAnsi="Arial" w:cs="Arial"/>
          <w:noProof w:val="0"/>
          <w:color w:val="000000"/>
          <w:sz w:val="21"/>
          <w:szCs w:val="21"/>
          <w:lang w:eastAsia="it-IT" w:bidi="ar-SA"/>
        </w:rPr>
        <w:t xml:space="preserve"> (in “The Cognitive </w:t>
      </w:r>
      <w:proofErr w:type="spellStart"/>
      <w:r w:rsidRPr="0014433D">
        <w:rPr>
          <w:rFonts w:ascii="Arial" w:eastAsia="Times New Roman" w:hAnsi="Arial" w:cs="Arial"/>
          <w:noProof w:val="0"/>
          <w:color w:val="000000"/>
          <w:sz w:val="21"/>
          <w:szCs w:val="21"/>
          <w:lang w:eastAsia="it-IT" w:bidi="ar-SA"/>
        </w:rPr>
        <w:t>Neurosciences</w:t>
      </w:r>
      <w:proofErr w:type="spellEnd"/>
      <w:r w:rsidRPr="0014433D">
        <w:rPr>
          <w:rFonts w:ascii="Arial" w:eastAsia="Times New Roman" w:hAnsi="Arial" w:cs="Arial"/>
          <w:noProof w:val="0"/>
          <w:color w:val="000000"/>
          <w:sz w:val="21"/>
          <w:szCs w:val="21"/>
          <w:lang w:eastAsia="it-IT" w:bidi="ar-SA"/>
        </w:rPr>
        <w:t xml:space="preserve"> III”) che riporta il lavoro di quasi 200 scienziati ed è considerata una sorta di bibbia in materia di cognitivismo in ambito scientifico. </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Questa citazione suggerisce che, per comprendere le funzioni cerebrali, dobbiamo capire in che modo comportamenti, come la percezione, la cognizione, la prestazione vengano prodotti da algoritmi basati su elementi neuronali. Ne consegue che la comprensione delle funzioni cerebrali richiede l'integrazione della psicologia cognitiva, delle neuroscienze con il supporto funzionale dell’informatica. </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Quindi lo studio delle funzioni cerebrali costituisce uno sviluppo recente nella scienza moderna: ognuna delle tre componenti principali (comportamento, algoritmi ed elementi neuronali) è oggetto di studio di una scienza diversa ed è stato necessario che ciascuna di queste scienze maturasse prima che potesse realizzarsi una loro integrazione.</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Per studiare le funzioni cerebrali come algoritmi che danno luogo al comportamento, si dovrebbe confrontare la risposta comportamentale di una persona con i suoi processi di attivazione delle strutture cerebrali che producono quel comportamento. Se queste strutture cerebrali e questi processi di attivazione sono noti, si può costruire un modello che mostri in che modo il cervello produce il comportamento studiato. </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In tale approccio si dovranno integrare gradualmente elementi di informazione sul comportamento, ottenuti dalla psicologia, e sui processi cerebrali ottenuti dalle neuroscienze, all'interno di modelli che spieghino il comportamento osservato in termini di processi di attivazione neuronale. </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In chiusura mi piace riprendere un’idea forse provocatoria fondata “sull’usare per imparare” in contrapposizione alla visione odierna e tutt’altro che vincente “dell’imparare per usare”. Che poi se ci penso bene vorrebbe dire per noi che varrebbe la pena usare il palleggiare per imparare il palleggio piuttosto che imparare a palleggiare per usare il palleggio.</w:t>
      </w:r>
    </w:p>
    <w:p w:rsidR="0014433D" w:rsidRPr="0014433D" w:rsidRDefault="0014433D" w:rsidP="003C7EC1">
      <w:pPr>
        <w:shd w:val="clear" w:color="auto" w:fill="FFFFFF"/>
        <w:spacing w:after="240"/>
        <w:rPr>
          <w:rFonts w:ascii="Arial" w:eastAsia="Times New Roman" w:hAnsi="Arial" w:cs="Arial"/>
          <w:noProof w:val="0"/>
          <w:color w:val="000000"/>
          <w:sz w:val="21"/>
          <w:szCs w:val="21"/>
          <w:lang w:eastAsia="it-IT" w:bidi="ar-SA"/>
        </w:rPr>
      </w:pPr>
      <w:r w:rsidRPr="0014433D">
        <w:rPr>
          <w:rFonts w:ascii="Arial" w:eastAsia="Times New Roman" w:hAnsi="Arial" w:cs="Arial"/>
          <w:noProof w:val="0"/>
          <w:color w:val="000000"/>
          <w:sz w:val="21"/>
          <w:szCs w:val="21"/>
          <w:lang w:eastAsia="it-IT" w:bidi="ar-SA"/>
        </w:rPr>
        <w:t>E vi assicuro che non è un gioco di parole … basta convincersi che palleggiare è uno schema di base mentre il palleggio è un’abilità tecnica, cioè un fondamentale di gioco e non viceversa.</w:t>
      </w: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t>Il che forse potrebbe implicare il fatto che varrebbe la pena di insegnare in modo tale da offrire </w:t>
      </w:r>
      <w:r w:rsidRPr="0014433D">
        <w:rPr>
          <w:rFonts w:ascii="Arial" w:eastAsia="Times New Roman" w:hAnsi="Arial" w:cs="Arial"/>
          <w:b/>
          <w:bCs/>
          <w:noProof w:val="0"/>
          <w:color w:val="000000"/>
          <w:sz w:val="21"/>
          <w:szCs w:val="21"/>
          <w:lang w:eastAsia="it-IT" w:bidi="ar-SA"/>
        </w:rPr>
        <w:t>l'emozione di scoprire e di imparare</w:t>
      </w:r>
      <w:r w:rsidRPr="0014433D">
        <w:rPr>
          <w:rFonts w:ascii="Arial" w:eastAsia="Times New Roman" w:hAnsi="Arial" w:cs="Arial"/>
          <w:noProof w:val="0"/>
          <w:color w:val="000000"/>
          <w:sz w:val="21"/>
          <w:szCs w:val="21"/>
          <w:lang w:eastAsia="it-IT" w:bidi="ar-SA"/>
        </w:rPr>
        <w:t>, le migliori occasioni e opportunità di apprendimento con il "minimo sindacale d’insegnamento", o almeno con quello che in scienza e coscienza riteniamo sia più efficace.</w:t>
      </w:r>
    </w:p>
    <w:p w:rsidR="0014433D" w:rsidRPr="0014433D" w:rsidRDefault="00E56935" w:rsidP="0014433D">
      <w:pPr>
        <w:shd w:val="clear" w:color="auto" w:fill="FFFFFF"/>
        <w:spacing w:after="0"/>
        <w:jc w:val="both"/>
        <w:rPr>
          <w:rFonts w:ascii="Arial" w:eastAsia="Times New Roman" w:hAnsi="Arial" w:cs="Arial"/>
          <w:noProof w:val="0"/>
          <w:color w:val="000000"/>
          <w:sz w:val="21"/>
          <w:szCs w:val="21"/>
          <w:lang w:eastAsia="it-IT" w:bidi="ar-SA"/>
        </w:rPr>
      </w:pPr>
      <w:hyperlink r:id="rId6" w:history="1">
        <w:r w:rsidR="0014433D" w:rsidRPr="0014433D">
          <w:rPr>
            <w:rFonts w:ascii="Arial" w:eastAsia="Times New Roman" w:hAnsi="Arial" w:cs="Arial"/>
            <w:noProof w:val="0"/>
            <w:color w:val="000000"/>
            <w:sz w:val="21"/>
            <w:lang w:eastAsia="it-IT" w:bidi="ar-SA"/>
          </w:rPr>
          <w:t>fabrizio.m.pellegrini@gmail.com</w:t>
        </w:r>
      </w:hyperlink>
    </w:p>
    <w:p w:rsidR="0014433D" w:rsidRPr="0014433D" w:rsidRDefault="0014433D" w:rsidP="0014433D">
      <w:pPr>
        <w:shd w:val="clear" w:color="auto" w:fill="FFFFFF"/>
        <w:spacing w:after="0"/>
        <w:rPr>
          <w:rFonts w:ascii="Arial" w:eastAsia="Times New Roman" w:hAnsi="Arial" w:cs="Arial"/>
          <w:noProof w:val="0"/>
          <w:color w:val="000000"/>
          <w:sz w:val="21"/>
          <w:szCs w:val="21"/>
          <w:lang w:eastAsia="it-IT" w:bidi="ar-SA"/>
        </w:rPr>
      </w:pPr>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b/>
          <w:bCs/>
          <w:noProof w:val="0"/>
          <w:color w:val="000000"/>
          <w:sz w:val="21"/>
          <w:lang w:eastAsia="it-IT" w:bidi="ar-SA"/>
        </w:rPr>
        <w:t xml:space="preserve">Info </w:t>
      </w:r>
      <w:proofErr w:type="spellStart"/>
      <w:r w:rsidRPr="0014433D">
        <w:rPr>
          <w:rFonts w:ascii="Arial" w:eastAsia="Times New Roman" w:hAnsi="Arial" w:cs="Arial"/>
          <w:b/>
          <w:bCs/>
          <w:noProof w:val="0"/>
          <w:color w:val="000000"/>
          <w:sz w:val="21"/>
          <w:lang w:eastAsia="it-IT" w:bidi="ar-SA"/>
        </w:rPr>
        <w:t>biblio</w:t>
      </w:r>
      <w:proofErr w:type="spellEnd"/>
      <w:r w:rsidRPr="0014433D">
        <w:rPr>
          <w:rFonts w:ascii="Arial" w:eastAsia="Times New Roman" w:hAnsi="Arial" w:cs="Arial"/>
          <w:noProof w:val="0"/>
          <w:color w:val="000000"/>
          <w:sz w:val="21"/>
          <w:szCs w:val="21"/>
          <w:lang w:eastAsia="it-IT" w:bidi="ar-SA"/>
        </w:rPr>
        <w:br/>
      </w:r>
      <w:r w:rsidRPr="0014433D">
        <w:rPr>
          <w:rFonts w:ascii="Arial" w:eastAsia="Times New Roman" w:hAnsi="Arial" w:cs="Arial"/>
          <w:noProof w:val="0"/>
          <w:color w:val="000000"/>
          <w:sz w:val="21"/>
          <w:szCs w:val="21"/>
          <w:lang w:eastAsia="it-IT" w:bidi="ar-SA"/>
        </w:rPr>
        <w:br/>
      </w:r>
      <w:proofErr w:type="spellStart"/>
      <w:r w:rsidRPr="0014433D">
        <w:rPr>
          <w:rFonts w:ascii="Arial" w:eastAsia="Times New Roman" w:hAnsi="Arial" w:cs="Arial"/>
          <w:noProof w:val="0"/>
          <w:color w:val="000000"/>
          <w:sz w:val="21"/>
          <w:szCs w:val="21"/>
          <w:lang w:eastAsia="it-IT" w:bidi="ar-SA"/>
        </w:rPr>
        <w:t>AUSUBELD.P.</w:t>
      </w:r>
      <w:proofErr w:type="spellEnd"/>
      <w:r w:rsidRPr="0014433D">
        <w:rPr>
          <w:rFonts w:ascii="Arial" w:eastAsia="Times New Roman" w:hAnsi="Arial" w:cs="Arial"/>
          <w:noProof w:val="0"/>
          <w:color w:val="000000"/>
          <w:sz w:val="21"/>
          <w:szCs w:val="21"/>
          <w:lang w:eastAsia="it-IT" w:bidi="ar-SA"/>
        </w:rPr>
        <w:t xml:space="preserve"> (1998), Educazione e processi cognitivi. Guida psicologica per gli insegnanti, Milano, Angeli</w:t>
      </w:r>
      <w:r w:rsidRPr="0014433D">
        <w:rPr>
          <w:rFonts w:ascii="Arial" w:eastAsia="Times New Roman" w:hAnsi="Arial" w:cs="Arial"/>
          <w:noProof w:val="0"/>
          <w:color w:val="000000"/>
          <w:sz w:val="21"/>
          <w:szCs w:val="21"/>
          <w:lang w:eastAsia="it-IT" w:bidi="ar-SA"/>
        </w:rPr>
        <w:br/>
        <w:t xml:space="preserve">BANDURA A. (1996) (a cura di), Il senso di autoefficacia. Aspettative su di sé e azione, </w:t>
      </w:r>
      <w:proofErr w:type="spellStart"/>
      <w:r w:rsidRPr="0014433D">
        <w:rPr>
          <w:rFonts w:ascii="Arial" w:eastAsia="Times New Roman" w:hAnsi="Arial" w:cs="Arial"/>
          <w:noProof w:val="0"/>
          <w:color w:val="000000"/>
          <w:sz w:val="21"/>
          <w:szCs w:val="21"/>
          <w:lang w:eastAsia="it-IT" w:bidi="ar-SA"/>
        </w:rPr>
        <w:t>Erickson</w:t>
      </w:r>
      <w:proofErr w:type="spellEnd"/>
      <w:r w:rsidRPr="0014433D">
        <w:rPr>
          <w:rFonts w:ascii="Arial" w:eastAsia="Times New Roman" w:hAnsi="Arial" w:cs="Arial"/>
          <w:noProof w:val="0"/>
          <w:color w:val="000000"/>
          <w:sz w:val="21"/>
          <w:szCs w:val="21"/>
          <w:lang w:eastAsia="it-IT" w:bidi="ar-SA"/>
        </w:rPr>
        <w:t>, Trento.</w:t>
      </w:r>
      <w:r w:rsidRPr="0014433D">
        <w:rPr>
          <w:rFonts w:ascii="Arial" w:eastAsia="Times New Roman" w:hAnsi="Arial" w:cs="Arial"/>
          <w:noProof w:val="0"/>
          <w:color w:val="000000"/>
          <w:sz w:val="21"/>
          <w:szCs w:val="21"/>
          <w:lang w:eastAsia="it-IT" w:bidi="ar-SA"/>
        </w:rPr>
        <w:br/>
        <w:t xml:space="preserve">COMENIO, G. A. (1657): </w:t>
      </w:r>
      <w:proofErr w:type="spellStart"/>
      <w:r w:rsidRPr="0014433D">
        <w:rPr>
          <w:rFonts w:ascii="Arial" w:eastAsia="Times New Roman" w:hAnsi="Arial" w:cs="Arial"/>
          <w:noProof w:val="0"/>
          <w:color w:val="000000"/>
          <w:sz w:val="21"/>
          <w:szCs w:val="21"/>
          <w:lang w:eastAsia="it-IT" w:bidi="ar-SA"/>
        </w:rPr>
        <w:t>Didactica</w:t>
      </w:r>
      <w:proofErr w:type="spellEnd"/>
      <w:r w:rsidRPr="0014433D">
        <w:rPr>
          <w:rFonts w:ascii="Arial" w:eastAsia="Times New Roman" w:hAnsi="Arial" w:cs="Arial"/>
          <w:noProof w:val="0"/>
          <w:color w:val="000000"/>
          <w:sz w:val="21"/>
          <w:szCs w:val="21"/>
          <w:lang w:eastAsia="it-IT" w:bidi="ar-SA"/>
        </w:rPr>
        <w:t xml:space="preserve"> Magna, Amsterdam. Traduzione </w:t>
      </w:r>
      <w:proofErr w:type="spellStart"/>
      <w:r w:rsidRPr="0014433D">
        <w:rPr>
          <w:rFonts w:ascii="Arial" w:eastAsia="Times New Roman" w:hAnsi="Arial" w:cs="Arial"/>
          <w:noProof w:val="0"/>
          <w:color w:val="000000"/>
          <w:sz w:val="21"/>
          <w:szCs w:val="21"/>
          <w:lang w:eastAsia="it-IT" w:bidi="ar-SA"/>
        </w:rPr>
        <w:t>it</w:t>
      </w:r>
      <w:proofErr w:type="spellEnd"/>
      <w:r w:rsidRPr="0014433D">
        <w:rPr>
          <w:rFonts w:ascii="Arial" w:eastAsia="Times New Roman" w:hAnsi="Arial" w:cs="Arial"/>
          <w:noProof w:val="0"/>
          <w:color w:val="000000"/>
          <w:sz w:val="21"/>
          <w:szCs w:val="21"/>
          <w:lang w:eastAsia="it-IT" w:bidi="ar-SA"/>
        </w:rPr>
        <w:t>. in Opere, a cura di M. Fattori, Torino: UTET, 1974.</w:t>
      </w:r>
      <w:r w:rsidRPr="0014433D">
        <w:rPr>
          <w:rFonts w:ascii="Arial" w:eastAsia="Times New Roman" w:hAnsi="Arial" w:cs="Arial"/>
          <w:noProof w:val="0"/>
          <w:color w:val="000000"/>
          <w:sz w:val="21"/>
          <w:szCs w:val="21"/>
          <w:lang w:eastAsia="it-IT" w:bidi="ar-SA"/>
        </w:rPr>
        <w:br/>
        <w:t xml:space="preserve">DEWEY, J. (1916): </w:t>
      </w:r>
      <w:proofErr w:type="spellStart"/>
      <w:r w:rsidRPr="0014433D">
        <w:rPr>
          <w:rFonts w:ascii="Arial" w:eastAsia="Times New Roman" w:hAnsi="Arial" w:cs="Arial"/>
          <w:noProof w:val="0"/>
          <w:color w:val="000000"/>
          <w:sz w:val="21"/>
          <w:szCs w:val="21"/>
          <w:lang w:eastAsia="it-IT" w:bidi="ar-SA"/>
        </w:rPr>
        <w:t>Democracy</w:t>
      </w:r>
      <w:proofErr w:type="spellEnd"/>
      <w:r w:rsidRPr="0014433D">
        <w:rPr>
          <w:rFonts w:ascii="Arial" w:eastAsia="Times New Roman" w:hAnsi="Arial" w:cs="Arial"/>
          <w:noProof w:val="0"/>
          <w:color w:val="000000"/>
          <w:sz w:val="21"/>
          <w:szCs w:val="21"/>
          <w:lang w:eastAsia="it-IT" w:bidi="ar-SA"/>
        </w:rPr>
        <w:t xml:space="preserve"> and </w:t>
      </w:r>
      <w:proofErr w:type="spellStart"/>
      <w:r w:rsidRPr="0014433D">
        <w:rPr>
          <w:rFonts w:ascii="Arial" w:eastAsia="Times New Roman" w:hAnsi="Arial" w:cs="Arial"/>
          <w:noProof w:val="0"/>
          <w:color w:val="000000"/>
          <w:sz w:val="21"/>
          <w:szCs w:val="21"/>
          <w:lang w:eastAsia="it-IT" w:bidi="ar-SA"/>
        </w:rPr>
        <w:t>Education</w:t>
      </w:r>
      <w:proofErr w:type="spellEnd"/>
      <w:r w:rsidRPr="0014433D">
        <w:rPr>
          <w:rFonts w:ascii="Arial" w:eastAsia="Times New Roman" w:hAnsi="Arial" w:cs="Arial"/>
          <w:noProof w:val="0"/>
          <w:color w:val="000000"/>
          <w:sz w:val="21"/>
          <w:szCs w:val="21"/>
          <w:lang w:eastAsia="it-IT" w:bidi="ar-SA"/>
        </w:rPr>
        <w:t xml:space="preserve">, New York: The </w:t>
      </w:r>
      <w:proofErr w:type="spellStart"/>
      <w:r w:rsidRPr="0014433D">
        <w:rPr>
          <w:rFonts w:ascii="Arial" w:eastAsia="Times New Roman" w:hAnsi="Arial" w:cs="Arial"/>
          <w:noProof w:val="0"/>
          <w:color w:val="000000"/>
          <w:sz w:val="21"/>
          <w:szCs w:val="21"/>
          <w:lang w:eastAsia="it-IT" w:bidi="ar-SA"/>
        </w:rPr>
        <w:t>Macmillan</w:t>
      </w:r>
      <w:proofErr w:type="spellEnd"/>
      <w:r w:rsidRPr="0014433D">
        <w:rPr>
          <w:rFonts w:ascii="Arial" w:eastAsia="Times New Roman" w:hAnsi="Arial" w:cs="Arial"/>
          <w:noProof w:val="0"/>
          <w:color w:val="000000"/>
          <w:sz w:val="21"/>
          <w:szCs w:val="21"/>
          <w:lang w:eastAsia="it-IT" w:bidi="ar-SA"/>
        </w:rPr>
        <w:t xml:space="preserve"> Company. Democrazia ed educazione, tr. </w:t>
      </w:r>
      <w:proofErr w:type="spellStart"/>
      <w:r w:rsidRPr="0014433D">
        <w:rPr>
          <w:rFonts w:ascii="Arial" w:eastAsia="Times New Roman" w:hAnsi="Arial" w:cs="Arial"/>
          <w:noProof w:val="0"/>
          <w:color w:val="000000"/>
          <w:sz w:val="21"/>
          <w:szCs w:val="21"/>
          <w:lang w:eastAsia="it-IT" w:bidi="ar-SA"/>
        </w:rPr>
        <w:t>it</w:t>
      </w:r>
      <w:proofErr w:type="spellEnd"/>
      <w:r w:rsidRPr="0014433D">
        <w:rPr>
          <w:rFonts w:ascii="Arial" w:eastAsia="Times New Roman" w:hAnsi="Arial" w:cs="Arial"/>
          <w:noProof w:val="0"/>
          <w:color w:val="000000"/>
          <w:sz w:val="21"/>
          <w:szCs w:val="21"/>
          <w:lang w:eastAsia="it-IT" w:bidi="ar-SA"/>
        </w:rPr>
        <w:t>., Firenze: La Nuova Italia, 1967 .</w:t>
      </w:r>
      <w:r w:rsidRPr="0014433D">
        <w:rPr>
          <w:rFonts w:ascii="Arial" w:eastAsia="Times New Roman" w:hAnsi="Arial" w:cs="Arial"/>
          <w:noProof w:val="0"/>
          <w:color w:val="000000"/>
          <w:sz w:val="21"/>
          <w:szCs w:val="21"/>
          <w:lang w:eastAsia="it-IT" w:bidi="ar-SA"/>
        </w:rPr>
        <w:br/>
        <w:t xml:space="preserve">DEWEY, J. (1929): The </w:t>
      </w:r>
      <w:proofErr w:type="spellStart"/>
      <w:r w:rsidRPr="0014433D">
        <w:rPr>
          <w:rFonts w:ascii="Arial" w:eastAsia="Times New Roman" w:hAnsi="Arial" w:cs="Arial"/>
          <w:noProof w:val="0"/>
          <w:color w:val="000000"/>
          <w:sz w:val="21"/>
          <w:szCs w:val="21"/>
          <w:lang w:eastAsia="it-IT" w:bidi="ar-SA"/>
        </w:rPr>
        <w:t>Quest</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for</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Certainty</w:t>
      </w:r>
      <w:proofErr w:type="spellEnd"/>
      <w:r w:rsidRPr="0014433D">
        <w:rPr>
          <w:rFonts w:ascii="Arial" w:eastAsia="Times New Roman" w:hAnsi="Arial" w:cs="Arial"/>
          <w:noProof w:val="0"/>
          <w:color w:val="000000"/>
          <w:sz w:val="21"/>
          <w:szCs w:val="21"/>
          <w:lang w:eastAsia="it-IT" w:bidi="ar-SA"/>
        </w:rPr>
        <w:t xml:space="preserve">, New York: </w:t>
      </w:r>
      <w:proofErr w:type="spellStart"/>
      <w:r w:rsidRPr="0014433D">
        <w:rPr>
          <w:rFonts w:ascii="Arial" w:eastAsia="Times New Roman" w:hAnsi="Arial" w:cs="Arial"/>
          <w:noProof w:val="0"/>
          <w:color w:val="000000"/>
          <w:sz w:val="21"/>
          <w:szCs w:val="21"/>
          <w:lang w:eastAsia="it-IT" w:bidi="ar-SA"/>
        </w:rPr>
        <w:t>Minton</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Balch</w:t>
      </w:r>
      <w:proofErr w:type="spellEnd"/>
      <w:r w:rsidRPr="0014433D">
        <w:rPr>
          <w:rFonts w:ascii="Arial" w:eastAsia="Times New Roman" w:hAnsi="Arial" w:cs="Arial"/>
          <w:noProof w:val="0"/>
          <w:color w:val="000000"/>
          <w:sz w:val="21"/>
          <w:szCs w:val="21"/>
          <w:lang w:eastAsia="it-IT" w:bidi="ar-SA"/>
        </w:rPr>
        <w:t xml:space="preserve">. La ricerca della certezza, tr. </w:t>
      </w:r>
      <w:proofErr w:type="spellStart"/>
      <w:r w:rsidRPr="0014433D">
        <w:rPr>
          <w:rFonts w:ascii="Arial" w:eastAsia="Times New Roman" w:hAnsi="Arial" w:cs="Arial"/>
          <w:noProof w:val="0"/>
          <w:color w:val="000000"/>
          <w:sz w:val="21"/>
          <w:szCs w:val="21"/>
          <w:lang w:eastAsia="it-IT" w:bidi="ar-SA"/>
        </w:rPr>
        <w:t>it</w:t>
      </w:r>
      <w:proofErr w:type="spellEnd"/>
      <w:r w:rsidRPr="0014433D">
        <w:rPr>
          <w:rFonts w:ascii="Arial" w:eastAsia="Times New Roman" w:hAnsi="Arial" w:cs="Arial"/>
          <w:noProof w:val="0"/>
          <w:color w:val="000000"/>
          <w:sz w:val="21"/>
          <w:szCs w:val="21"/>
          <w:lang w:eastAsia="it-IT" w:bidi="ar-SA"/>
        </w:rPr>
        <w:t>., Firenze: La Nuova Italia, 1966. </w:t>
      </w:r>
      <w:r w:rsidRPr="0014433D">
        <w:rPr>
          <w:rFonts w:ascii="Arial" w:eastAsia="Times New Roman" w:hAnsi="Arial" w:cs="Arial"/>
          <w:noProof w:val="0"/>
          <w:color w:val="000000"/>
          <w:sz w:val="21"/>
          <w:szCs w:val="21"/>
          <w:lang w:eastAsia="it-IT" w:bidi="ar-SA"/>
        </w:rPr>
        <w:br/>
        <w:t xml:space="preserve">NOVAK J. D. (2001), L'apprendimento significativo, </w:t>
      </w:r>
      <w:proofErr w:type="spellStart"/>
      <w:r w:rsidRPr="0014433D">
        <w:rPr>
          <w:rFonts w:ascii="Arial" w:eastAsia="Times New Roman" w:hAnsi="Arial" w:cs="Arial"/>
          <w:noProof w:val="0"/>
          <w:color w:val="000000"/>
          <w:sz w:val="21"/>
          <w:szCs w:val="21"/>
          <w:lang w:eastAsia="it-IT" w:bidi="ar-SA"/>
        </w:rPr>
        <w:t>Erickson</w:t>
      </w:r>
      <w:proofErr w:type="spellEnd"/>
      <w:r w:rsidRPr="0014433D">
        <w:rPr>
          <w:rFonts w:ascii="Arial" w:eastAsia="Times New Roman" w:hAnsi="Arial" w:cs="Arial"/>
          <w:noProof w:val="0"/>
          <w:color w:val="000000"/>
          <w:sz w:val="21"/>
          <w:szCs w:val="21"/>
          <w:lang w:eastAsia="it-IT" w:bidi="ar-SA"/>
        </w:rPr>
        <w:t>, Trento.</w:t>
      </w:r>
      <w:r w:rsidRPr="0014433D">
        <w:rPr>
          <w:rFonts w:ascii="Arial" w:eastAsia="Times New Roman" w:hAnsi="Arial" w:cs="Arial"/>
          <w:noProof w:val="0"/>
          <w:color w:val="000000"/>
          <w:sz w:val="21"/>
          <w:szCs w:val="21"/>
          <w:lang w:eastAsia="it-IT" w:bidi="ar-SA"/>
        </w:rPr>
        <w:br/>
        <w:t xml:space="preserve">NOVAK J. D., </w:t>
      </w:r>
      <w:proofErr w:type="spellStart"/>
      <w:r w:rsidRPr="0014433D">
        <w:rPr>
          <w:rFonts w:ascii="Arial" w:eastAsia="Times New Roman" w:hAnsi="Arial" w:cs="Arial"/>
          <w:noProof w:val="0"/>
          <w:color w:val="000000"/>
          <w:sz w:val="21"/>
          <w:szCs w:val="21"/>
          <w:lang w:eastAsia="it-IT" w:bidi="ar-SA"/>
        </w:rPr>
        <w:t>Gowin</w:t>
      </w:r>
      <w:proofErr w:type="spellEnd"/>
      <w:r w:rsidRPr="0014433D">
        <w:rPr>
          <w:rFonts w:ascii="Arial" w:eastAsia="Times New Roman" w:hAnsi="Arial" w:cs="Arial"/>
          <w:noProof w:val="0"/>
          <w:color w:val="000000"/>
          <w:sz w:val="21"/>
          <w:szCs w:val="21"/>
          <w:lang w:eastAsia="it-IT" w:bidi="ar-SA"/>
        </w:rPr>
        <w:t xml:space="preserve"> D. B. (1989), Imparando a imparare, Sei, Torino.</w:t>
      </w:r>
      <w:r w:rsidRPr="0014433D">
        <w:rPr>
          <w:rFonts w:ascii="Arial" w:eastAsia="Times New Roman" w:hAnsi="Arial" w:cs="Arial"/>
          <w:noProof w:val="0"/>
          <w:color w:val="000000"/>
          <w:sz w:val="21"/>
          <w:szCs w:val="21"/>
          <w:lang w:eastAsia="it-IT" w:bidi="ar-SA"/>
        </w:rPr>
        <w:br/>
        <w:t xml:space="preserve">PAPERT, S. (1993): The </w:t>
      </w:r>
      <w:proofErr w:type="spellStart"/>
      <w:r w:rsidRPr="0014433D">
        <w:rPr>
          <w:rFonts w:ascii="Arial" w:eastAsia="Times New Roman" w:hAnsi="Arial" w:cs="Arial"/>
          <w:noProof w:val="0"/>
          <w:color w:val="000000"/>
          <w:sz w:val="21"/>
          <w:szCs w:val="21"/>
          <w:lang w:eastAsia="it-IT" w:bidi="ar-SA"/>
        </w:rPr>
        <w:t>Children’s</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Machine</w:t>
      </w:r>
      <w:proofErr w:type="spellEnd"/>
      <w:r w:rsidRPr="0014433D">
        <w:rPr>
          <w:rFonts w:ascii="Arial" w:eastAsia="Times New Roman" w:hAnsi="Arial" w:cs="Arial"/>
          <w:noProof w:val="0"/>
          <w:color w:val="000000"/>
          <w:sz w:val="21"/>
          <w:szCs w:val="21"/>
          <w:lang w:eastAsia="it-IT" w:bidi="ar-SA"/>
        </w:rPr>
        <w:t xml:space="preserve">, New York: </w:t>
      </w:r>
      <w:proofErr w:type="spellStart"/>
      <w:r w:rsidRPr="0014433D">
        <w:rPr>
          <w:rFonts w:ascii="Arial" w:eastAsia="Times New Roman" w:hAnsi="Arial" w:cs="Arial"/>
          <w:noProof w:val="0"/>
          <w:color w:val="000000"/>
          <w:sz w:val="21"/>
          <w:szCs w:val="21"/>
          <w:lang w:eastAsia="it-IT" w:bidi="ar-SA"/>
        </w:rPr>
        <w:t>Basic</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Books</w:t>
      </w:r>
      <w:proofErr w:type="spellEnd"/>
      <w:r w:rsidRPr="0014433D">
        <w:rPr>
          <w:rFonts w:ascii="Arial" w:eastAsia="Times New Roman" w:hAnsi="Arial" w:cs="Arial"/>
          <w:noProof w:val="0"/>
          <w:color w:val="000000"/>
          <w:sz w:val="21"/>
          <w:szCs w:val="21"/>
          <w:lang w:eastAsia="it-IT" w:bidi="ar-SA"/>
        </w:rPr>
        <w:t xml:space="preserve">, 1993. I bambini e il computer, tr. </w:t>
      </w:r>
      <w:proofErr w:type="spellStart"/>
      <w:r w:rsidRPr="0014433D">
        <w:rPr>
          <w:rFonts w:ascii="Arial" w:eastAsia="Times New Roman" w:hAnsi="Arial" w:cs="Arial"/>
          <w:noProof w:val="0"/>
          <w:color w:val="000000"/>
          <w:sz w:val="21"/>
          <w:szCs w:val="21"/>
          <w:lang w:eastAsia="it-IT" w:bidi="ar-SA"/>
        </w:rPr>
        <w:t>it</w:t>
      </w:r>
      <w:proofErr w:type="spellEnd"/>
      <w:r w:rsidRPr="0014433D">
        <w:rPr>
          <w:rFonts w:ascii="Arial" w:eastAsia="Times New Roman" w:hAnsi="Arial" w:cs="Arial"/>
          <w:noProof w:val="0"/>
          <w:color w:val="000000"/>
          <w:sz w:val="21"/>
          <w:szCs w:val="21"/>
          <w:lang w:eastAsia="it-IT" w:bidi="ar-SA"/>
        </w:rPr>
        <w:t>., Milano: Rizzoli, 1994.</w:t>
      </w:r>
      <w:r w:rsidRPr="0014433D">
        <w:rPr>
          <w:rFonts w:ascii="Arial" w:eastAsia="Times New Roman" w:hAnsi="Arial" w:cs="Arial"/>
          <w:noProof w:val="0"/>
          <w:color w:val="000000"/>
          <w:sz w:val="21"/>
          <w:szCs w:val="21"/>
          <w:lang w:eastAsia="it-IT" w:bidi="ar-SA"/>
        </w:rPr>
        <w:br/>
        <w:t xml:space="preserve">PAPERT, S. (1994): «Teoria unificata dell’apprendimento», intervista a cura di E. </w:t>
      </w:r>
      <w:proofErr w:type="spellStart"/>
      <w:r w:rsidRPr="0014433D">
        <w:rPr>
          <w:rFonts w:ascii="Arial" w:eastAsia="Times New Roman" w:hAnsi="Arial" w:cs="Arial"/>
          <w:noProof w:val="0"/>
          <w:color w:val="000000"/>
          <w:sz w:val="21"/>
          <w:szCs w:val="21"/>
          <w:lang w:eastAsia="it-IT" w:bidi="ar-SA"/>
        </w:rPr>
        <w:t>Pasini</w:t>
      </w:r>
      <w:proofErr w:type="spellEnd"/>
      <w:r w:rsidRPr="0014433D">
        <w:rPr>
          <w:rFonts w:ascii="Arial" w:eastAsia="Times New Roman" w:hAnsi="Arial" w:cs="Arial"/>
          <w:noProof w:val="0"/>
          <w:color w:val="000000"/>
          <w:sz w:val="21"/>
          <w:szCs w:val="21"/>
          <w:lang w:eastAsia="it-IT" w:bidi="ar-SA"/>
        </w:rPr>
        <w:t xml:space="preserve"> e F. Viola, </w:t>
      </w:r>
      <w:proofErr w:type="spellStart"/>
      <w:r w:rsidRPr="0014433D">
        <w:rPr>
          <w:rFonts w:ascii="Arial" w:eastAsia="Times New Roman" w:hAnsi="Arial" w:cs="Arial"/>
          <w:noProof w:val="0"/>
          <w:color w:val="000000"/>
          <w:sz w:val="21"/>
          <w:szCs w:val="21"/>
          <w:lang w:eastAsia="it-IT" w:bidi="ar-SA"/>
        </w:rPr>
        <w:lastRenderedPageBreak/>
        <w:t>Nexus</w:t>
      </w:r>
      <w:proofErr w:type="spellEnd"/>
      <w:r w:rsidRPr="0014433D">
        <w:rPr>
          <w:rFonts w:ascii="Arial" w:eastAsia="Times New Roman" w:hAnsi="Arial" w:cs="Arial"/>
          <w:noProof w:val="0"/>
          <w:color w:val="000000"/>
          <w:sz w:val="21"/>
          <w:szCs w:val="21"/>
          <w:lang w:eastAsia="it-IT" w:bidi="ar-SA"/>
        </w:rPr>
        <w:t>, n. 6; Internet, URL: http://www.znort.it/Nexus.</w:t>
      </w:r>
      <w:r w:rsidRPr="0014433D">
        <w:rPr>
          <w:rFonts w:ascii="Arial" w:eastAsia="Times New Roman" w:hAnsi="Arial" w:cs="Arial"/>
          <w:noProof w:val="0"/>
          <w:color w:val="000000"/>
          <w:sz w:val="21"/>
          <w:szCs w:val="21"/>
          <w:lang w:eastAsia="it-IT" w:bidi="ar-SA"/>
        </w:rPr>
        <w:br/>
        <w:t xml:space="preserve">PAPERT, S. (1998): «Collegatevi alla rete non è in classe che si impara», </w:t>
      </w:r>
      <w:proofErr w:type="spellStart"/>
      <w:r w:rsidRPr="0014433D">
        <w:rPr>
          <w:rFonts w:ascii="Arial" w:eastAsia="Times New Roman" w:hAnsi="Arial" w:cs="Arial"/>
          <w:noProof w:val="0"/>
          <w:color w:val="000000"/>
          <w:sz w:val="21"/>
          <w:szCs w:val="21"/>
          <w:lang w:eastAsia="it-IT" w:bidi="ar-SA"/>
        </w:rPr>
        <w:t>Telèma</w:t>
      </w:r>
      <w:proofErr w:type="spellEnd"/>
      <w:r w:rsidRPr="0014433D">
        <w:rPr>
          <w:rFonts w:ascii="Arial" w:eastAsia="Times New Roman" w:hAnsi="Arial" w:cs="Arial"/>
          <w:noProof w:val="0"/>
          <w:color w:val="000000"/>
          <w:sz w:val="21"/>
          <w:szCs w:val="21"/>
          <w:lang w:eastAsia="it-IT" w:bidi="ar-SA"/>
        </w:rPr>
        <w:t>, n. 12, Internet, URL: http://www.fub.it/telema/Numeri.html.</w:t>
      </w:r>
      <w:r w:rsidRPr="0014433D">
        <w:rPr>
          <w:rFonts w:ascii="Arial" w:eastAsia="Times New Roman" w:hAnsi="Arial" w:cs="Arial"/>
          <w:noProof w:val="0"/>
          <w:color w:val="000000"/>
          <w:sz w:val="21"/>
          <w:szCs w:val="21"/>
          <w:lang w:eastAsia="it-IT" w:bidi="ar-SA"/>
        </w:rPr>
        <w:br/>
        <w:t>PARISI, D. (2001): «Perché la psicologia dell’apprendimento serve così poco alla scuola?», Internet, URL: http://gral.ip.rm.cnr.it/dparisi/domenico/articoli-scuola.html.</w:t>
      </w:r>
      <w:r w:rsidRPr="0014433D">
        <w:rPr>
          <w:rFonts w:ascii="Arial" w:eastAsia="Times New Roman" w:hAnsi="Arial" w:cs="Arial"/>
          <w:noProof w:val="0"/>
          <w:color w:val="000000"/>
          <w:sz w:val="21"/>
          <w:szCs w:val="21"/>
          <w:lang w:eastAsia="it-IT" w:bidi="ar-SA"/>
        </w:rPr>
        <w:br/>
        <w:t xml:space="preserve">PIAGET, J. (1937): La </w:t>
      </w:r>
      <w:proofErr w:type="spellStart"/>
      <w:r w:rsidRPr="0014433D">
        <w:rPr>
          <w:rFonts w:ascii="Arial" w:eastAsia="Times New Roman" w:hAnsi="Arial" w:cs="Arial"/>
          <w:noProof w:val="0"/>
          <w:color w:val="000000"/>
          <w:sz w:val="21"/>
          <w:szCs w:val="21"/>
          <w:lang w:eastAsia="it-IT" w:bidi="ar-SA"/>
        </w:rPr>
        <w:t>construction</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du</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réel</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chez</w:t>
      </w:r>
      <w:proofErr w:type="spellEnd"/>
      <w:r w:rsidRPr="0014433D">
        <w:rPr>
          <w:rFonts w:ascii="Arial" w:eastAsia="Times New Roman" w:hAnsi="Arial" w:cs="Arial"/>
          <w:noProof w:val="0"/>
          <w:color w:val="000000"/>
          <w:sz w:val="21"/>
          <w:szCs w:val="21"/>
          <w:lang w:eastAsia="it-IT" w:bidi="ar-SA"/>
        </w:rPr>
        <w:t xml:space="preserve"> l’enfant, Geneva: </w:t>
      </w:r>
      <w:proofErr w:type="spellStart"/>
      <w:r w:rsidRPr="0014433D">
        <w:rPr>
          <w:rFonts w:ascii="Arial" w:eastAsia="Times New Roman" w:hAnsi="Arial" w:cs="Arial"/>
          <w:noProof w:val="0"/>
          <w:color w:val="000000"/>
          <w:sz w:val="21"/>
          <w:szCs w:val="21"/>
          <w:lang w:eastAsia="it-IT" w:bidi="ar-SA"/>
        </w:rPr>
        <w:t>Delachaux</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et</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Niestlé</w:t>
      </w:r>
      <w:proofErr w:type="spellEnd"/>
      <w:r w:rsidRPr="0014433D">
        <w:rPr>
          <w:rFonts w:ascii="Arial" w:eastAsia="Times New Roman" w:hAnsi="Arial" w:cs="Arial"/>
          <w:noProof w:val="0"/>
          <w:color w:val="000000"/>
          <w:sz w:val="21"/>
          <w:szCs w:val="21"/>
          <w:lang w:eastAsia="it-IT" w:bidi="ar-SA"/>
        </w:rPr>
        <w:t xml:space="preserve">. La costruzione del reale nel bambino, tr. </w:t>
      </w:r>
      <w:proofErr w:type="spellStart"/>
      <w:r w:rsidRPr="0014433D">
        <w:rPr>
          <w:rFonts w:ascii="Arial" w:eastAsia="Times New Roman" w:hAnsi="Arial" w:cs="Arial"/>
          <w:noProof w:val="0"/>
          <w:color w:val="000000"/>
          <w:sz w:val="21"/>
          <w:szCs w:val="21"/>
          <w:lang w:eastAsia="it-IT" w:bidi="ar-SA"/>
        </w:rPr>
        <w:t>it</w:t>
      </w:r>
      <w:proofErr w:type="spellEnd"/>
      <w:r w:rsidRPr="0014433D">
        <w:rPr>
          <w:rFonts w:ascii="Arial" w:eastAsia="Times New Roman" w:hAnsi="Arial" w:cs="Arial"/>
          <w:noProof w:val="0"/>
          <w:color w:val="000000"/>
          <w:sz w:val="21"/>
          <w:szCs w:val="21"/>
          <w:lang w:eastAsia="it-IT" w:bidi="ar-SA"/>
        </w:rPr>
        <w:t>., Firenze: La Nuova Italia, 1973.</w:t>
      </w:r>
      <w:r w:rsidRPr="0014433D">
        <w:rPr>
          <w:rFonts w:ascii="Arial" w:eastAsia="Times New Roman" w:hAnsi="Arial" w:cs="Arial"/>
          <w:noProof w:val="0"/>
          <w:color w:val="000000"/>
          <w:sz w:val="21"/>
          <w:szCs w:val="21"/>
          <w:lang w:eastAsia="it-IT" w:bidi="ar-SA"/>
        </w:rPr>
        <w:br/>
        <w:t xml:space="preserve">PIAGET, J. (1947): La </w:t>
      </w:r>
      <w:proofErr w:type="spellStart"/>
      <w:r w:rsidRPr="0014433D">
        <w:rPr>
          <w:rFonts w:ascii="Arial" w:eastAsia="Times New Roman" w:hAnsi="Arial" w:cs="Arial"/>
          <w:noProof w:val="0"/>
          <w:color w:val="000000"/>
          <w:sz w:val="21"/>
          <w:szCs w:val="21"/>
          <w:lang w:eastAsia="it-IT" w:bidi="ar-SA"/>
        </w:rPr>
        <w:t>psychologie</w:t>
      </w:r>
      <w:proofErr w:type="spellEnd"/>
      <w:r w:rsidRPr="0014433D">
        <w:rPr>
          <w:rFonts w:ascii="Arial" w:eastAsia="Times New Roman" w:hAnsi="Arial" w:cs="Arial"/>
          <w:noProof w:val="0"/>
          <w:color w:val="000000"/>
          <w:sz w:val="21"/>
          <w:szCs w:val="21"/>
          <w:lang w:eastAsia="it-IT" w:bidi="ar-SA"/>
        </w:rPr>
        <w:t xml:space="preserve"> de l’intelligence, </w:t>
      </w:r>
      <w:proofErr w:type="spellStart"/>
      <w:r w:rsidRPr="0014433D">
        <w:rPr>
          <w:rFonts w:ascii="Arial" w:eastAsia="Times New Roman" w:hAnsi="Arial" w:cs="Arial"/>
          <w:noProof w:val="0"/>
          <w:color w:val="000000"/>
          <w:sz w:val="21"/>
          <w:szCs w:val="21"/>
          <w:lang w:eastAsia="it-IT" w:bidi="ar-SA"/>
        </w:rPr>
        <w:t>Paris</w:t>
      </w:r>
      <w:proofErr w:type="spellEnd"/>
      <w:r w:rsidRPr="0014433D">
        <w:rPr>
          <w:rFonts w:ascii="Arial" w:eastAsia="Times New Roman" w:hAnsi="Arial" w:cs="Arial"/>
          <w:noProof w:val="0"/>
          <w:color w:val="000000"/>
          <w:sz w:val="21"/>
          <w:szCs w:val="21"/>
          <w:lang w:eastAsia="it-IT" w:bidi="ar-SA"/>
        </w:rPr>
        <w:t xml:space="preserve">: Colin. La psicologia dell’intelligenza, tr. </w:t>
      </w:r>
      <w:proofErr w:type="spellStart"/>
      <w:r w:rsidRPr="0014433D">
        <w:rPr>
          <w:rFonts w:ascii="Arial" w:eastAsia="Times New Roman" w:hAnsi="Arial" w:cs="Arial"/>
          <w:noProof w:val="0"/>
          <w:color w:val="000000"/>
          <w:sz w:val="21"/>
          <w:szCs w:val="21"/>
          <w:lang w:eastAsia="it-IT" w:bidi="ar-SA"/>
        </w:rPr>
        <w:t>it</w:t>
      </w:r>
      <w:proofErr w:type="spellEnd"/>
      <w:r w:rsidRPr="0014433D">
        <w:rPr>
          <w:rFonts w:ascii="Arial" w:eastAsia="Times New Roman" w:hAnsi="Arial" w:cs="Arial"/>
          <w:noProof w:val="0"/>
          <w:color w:val="000000"/>
          <w:sz w:val="21"/>
          <w:szCs w:val="21"/>
          <w:lang w:eastAsia="it-IT" w:bidi="ar-SA"/>
        </w:rPr>
        <w:t>., Firenze: Giunti-Barbera, 1978.</w:t>
      </w:r>
      <w:r w:rsidRPr="0014433D">
        <w:rPr>
          <w:rFonts w:ascii="Arial" w:eastAsia="Times New Roman" w:hAnsi="Arial" w:cs="Arial"/>
          <w:noProof w:val="0"/>
          <w:color w:val="000000"/>
          <w:sz w:val="21"/>
          <w:szCs w:val="21"/>
          <w:lang w:eastAsia="it-IT" w:bidi="ar-SA"/>
        </w:rPr>
        <w:br/>
        <w:t xml:space="preserve">PIAGET, J. (1968): Le </w:t>
      </w:r>
      <w:proofErr w:type="spellStart"/>
      <w:r w:rsidRPr="0014433D">
        <w:rPr>
          <w:rFonts w:ascii="Arial" w:eastAsia="Times New Roman" w:hAnsi="Arial" w:cs="Arial"/>
          <w:noProof w:val="0"/>
          <w:color w:val="000000"/>
          <w:sz w:val="21"/>
          <w:szCs w:val="21"/>
          <w:lang w:eastAsia="it-IT" w:bidi="ar-SA"/>
        </w:rPr>
        <w:t>structuralisme</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Paris</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Presses</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Universitaires</w:t>
      </w:r>
      <w:proofErr w:type="spellEnd"/>
      <w:r w:rsidRPr="0014433D">
        <w:rPr>
          <w:rFonts w:ascii="Arial" w:eastAsia="Times New Roman" w:hAnsi="Arial" w:cs="Arial"/>
          <w:noProof w:val="0"/>
          <w:color w:val="000000"/>
          <w:sz w:val="21"/>
          <w:szCs w:val="21"/>
          <w:lang w:eastAsia="it-IT" w:bidi="ar-SA"/>
        </w:rPr>
        <w:t xml:space="preserve"> de France. Lo strutturalismo, tr. </w:t>
      </w:r>
      <w:proofErr w:type="spellStart"/>
      <w:r w:rsidRPr="0014433D">
        <w:rPr>
          <w:rFonts w:ascii="Arial" w:eastAsia="Times New Roman" w:hAnsi="Arial" w:cs="Arial"/>
          <w:noProof w:val="0"/>
          <w:color w:val="000000"/>
          <w:sz w:val="21"/>
          <w:szCs w:val="21"/>
          <w:lang w:eastAsia="it-IT" w:bidi="ar-SA"/>
        </w:rPr>
        <w:t>it</w:t>
      </w:r>
      <w:proofErr w:type="spellEnd"/>
      <w:r w:rsidRPr="0014433D">
        <w:rPr>
          <w:rFonts w:ascii="Arial" w:eastAsia="Times New Roman" w:hAnsi="Arial" w:cs="Arial"/>
          <w:noProof w:val="0"/>
          <w:color w:val="000000"/>
          <w:sz w:val="21"/>
          <w:szCs w:val="21"/>
          <w:lang w:eastAsia="it-IT" w:bidi="ar-SA"/>
        </w:rPr>
        <w:t>., Milano: Il Saggiatore, 1978.</w:t>
      </w:r>
      <w:r w:rsidRPr="0014433D">
        <w:rPr>
          <w:rFonts w:ascii="Arial" w:eastAsia="Times New Roman" w:hAnsi="Arial" w:cs="Arial"/>
          <w:noProof w:val="0"/>
          <w:color w:val="000000"/>
          <w:sz w:val="21"/>
          <w:szCs w:val="21"/>
          <w:lang w:eastAsia="it-IT" w:bidi="ar-SA"/>
        </w:rPr>
        <w:br/>
        <w:t>TIFI A. (2003), Le parole della scienza, http://81.113.59.234/tifi/tifi.htm</w:t>
      </w:r>
      <w:r w:rsidRPr="0014433D">
        <w:rPr>
          <w:rFonts w:ascii="Arial" w:eastAsia="Times New Roman" w:hAnsi="Arial" w:cs="Arial"/>
          <w:noProof w:val="0"/>
          <w:color w:val="000000"/>
          <w:sz w:val="21"/>
          <w:szCs w:val="21"/>
          <w:lang w:eastAsia="it-IT" w:bidi="ar-SA"/>
        </w:rPr>
        <w:br/>
        <w:t xml:space="preserve">TRINCHERO R. (2002), Manuale di ricerca educativa, </w:t>
      </w:r>
      <w:proofErr w:type="spellStart"/>
      <w:r w:rsidRPr="0014433D">
        <w:rPr>
          <w:rFonts w:ascii="Arial" w:eastAsia="Times New Roman" w:hAnsi="Arial" w:cs="Arial"/>
          <w:noProof w:val="0"/>
          <w:color w:val="000000"/>
          <w:sz w:val="21"/>
          <w:szCs w:val="21"/>
          <w:lang w:eastAsia="it-IT" w:bidi="ar-SA"/>
        </w:rPr>
        <w:t>FrancoAngeli</w:t>
      </w:r>
      <w:proofErr w:type="spellEnd"/>
      <w:r w:rsidRPr="0014433D">
        <w:rPr>
          <w:rFonts w:ascii="Arial" w:eastAsia="Times New Roman" w:hAnsi="Arial" w:cs="Arial"/>
          <w:noProof w:val="0"/>
          <w:color w:val="000000"/>
          <w:sz w:val="21"/>
          <w:szCs w:val="21"/>
          <w:lang w:eastAsia="it-IT" w:bidi="ar-SA"/>
        </w:rPr>
        <w:t>, Milano.</w:t>
      </w:r>
      <w:r w:rsidRPr="0014433D">
        <w:rPr>
          <w:rFonts w:ascii="Arial" w:eastAsia="Times New Roman" w:hAnsi="Arial" w:cs="Arial"/>
          <w:noProof w:val="0"/>
          <w:color w:val="000000"/>
          <w:sz w:val="21"/>
          <w:szCs w:val="21"/>
          <w:lang w:eastAsia="it-IT" w:bidi="ar-SA"/>
        </w:rPr>
        <w:br/>
        <w:t xml:space="preserve">TRINCHERO R., </w:t>
      </w:r>
      <w:proofErr w:type="spellStart"/>
      <w:r w:rsidRPr="0014433D">
        <w:rPr>
          <w:rFonts w:ascii="Arial" w:eastAsia="Times New Roman" w:hAnsi="Arial" w:cs="Arial"/>
          <w:noProof w:val="0"/>
          <w:color w:val="000000"/>
          <w:sz w:val="21"/>
          <w:szCs w:val="21"/>
          <w:lang w:eastAsia="it-IT" w:bidi="ar-SA"/>
        </w:rPr>
        <w:t>Todaro</w:t>
      </w:r>
      <w:proofErr w:type="spellEnd"/>
      <w:r w:rsidRPr="0014433D">
        <w:rPr>
          <w:rFonts w:ascii="Arial" w:eastAsia="Times New Roman" w:hAnsi="Arial" w:cs="Arial"/>
          <w:noProof w:val="0"/>
          <w:color w:val="000000"/>
          <w:sz w:val="21"/>
          <w:szCs w:val="21"/>
          <w:lang w:eastAsia="it-IT" w:bidi="ar-SA"/>
        </w:rPr>
        <w:t xml:space="preserve"> P. (2000), Nuovi media per apprendere. Principi di formazione a distanza in rete, </w:t>
      </w:r>
      <w:proofErr w:type="spellStart"/>
      <w:r w:rsidRPr="0014433D">
        <w:rPr>
          <w:rFonts w:ascii="Arial" w:eastAsia="Times New Roman" w:hAnsi="Arial" w:cs="Arial"/>
          <w:noProof w:val="0"/>
          <w:color w:val="000000"/>
          <w:sz w:val="21"/>
          <w:szCs w:val="21"/>
          <w:lang w:eastAsia="it-IT" w:bidi="ar-SA"/>
        </w:rPr>
        <w:t>Tirrenia</w:t>
      </w:r>
      <w:proofErr w:type="spellEnd"/>
      <w:r w:rsidRPr="0014433D">
        <w:rPr>
          <w:rFonts w:ascii="Arial" w:eastAsia="Times New Roman" w:hAnsi="Arial" w:cs="Arial"/>
          <w:noProof w:val="0"/>
          <w:color w:val="000000"/>
          <w:sz w:val="21"/>
          <w:szCs w:val="21"/>
          <w:lang w:eastAsia="it-IT" w:bidi="ar-SA"/>
        </w:rPr>
        <w:t xml:space="preserve"> Stampatori, Torino.</w:t>
      </w:r>
      <w:r w:rsidRPr="0014433D">
        <w:rPr>
          <w:rFonts w:ascii="Arial" w:eastAsia="Times New Roman" w:hAnsi="Arial" w:cs="Arial"/>
          <w:noProof w:val="0"/>
          <w:color w:val="000000"/>
          <w:sz w:val="21"/>
          <w:szCs w:val="21"/>
          <w:lang w:eastAsia="it-IT" w:bidi="ar-SA"/>
        </w:rPr>
        <w:br/>
        <w:t>VARISCO, B. M. (1998): Nuove tecnologie per l’apprendimento, Roma: Garamond.</w:t>
      </w:r>
      <w:r w:rsidRPr="0014433D">
        <w:rPr>
          <w:rFonts w:ascii="Arial" w:eastAsia="Times New Roman" w:hAnsi="Arial" w:cs="Arial"/>
          <w:noProof w:val="0"/>
          <w:color w:val="000000"/>
          <w:sz w:val="21"/>
          <w:szCs w:val="21"/>
          <w:lang w:eastAsia="it-IT" w:bidi="ar-SA"/>
        </w:rPr>
        <w:br/>
        <w:t xml:space="preserve">VON FOERSTER, H. (1982): </w:t>
      </w:r>
      <w:proofErr w:type="spellStart"/>
      <w:r w:rsidRPr="0014433D">
        <w:rPr>
          <w:rFonts w:ascii="Arial" w:eastAsia="Times New Roman" w:hAnsi="Arial" w:cs="Arial"/>
          <w:noProof w:val="0"/>
          <w:color w:val="000000"/>
          <w:sz w:val="21"/>
          <w:szCs w:val="21"/>
          <w:lang w:eastAsia="it-IT" w:bidi="ar-SA"/>
        </w:rPr>
        <w:t>Observing</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Systems</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Seaside</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Intersystems</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Publications</w:t>
      </w:r>
      <w:proofErr w:type="spellEnd"/>
      <w:r w:rsidRPr="0014433D">
        <w:rPr>
          <w:rFonts w:ascii="Arial" w:eastAsia="Times New Roman" w:hAnsi="Arial" w:cs="Arial"/>
          <w:noProof w:val="0"/>
          <w:color w:val="000000"/>
          <w:sz w:val="21"/>
          <w:szCs w:val="21"/>
          <w:lang w:eastAsia="it-IT" w:bidi="ar-SA"/>
        </w:rPr>
        <w:t xml:space="preserve">. Sistemi che osservano, tr. </w:t>
      </w:r>
      <w:proofErr w:type="spellStart"/>
      <w:r w:rsidRPr="0014433D">
        <w:rPr>
          <w:rFonts w:ascii="Arial" w:eastAsia="Times New Roman" w:hAnsi="Arial" w:cs="Arial"/>
          <w:noProof w:val="0"/>
          <w:color w:val="000000"/>
          <w:sz w:val="21"/>
          <w:szCs w:val="21"/>
          <w:lang w:eastAsia="it-IT" w:bidi="ar-SA"/>
        </w:rPr>
        <w:t>it</w:t>
      </w:r>
      <w:proofErr w:type="spellEnd"/>
      <w:r w:rsidRPr="0014433D">
        <w:rPr>
          <w:rFonts w:ascii="Arial" w:eastAsia="Times New Roman" w:hAnsi="Arial" w:cs="Arial"/>
          <w:noProof w:val="0"/>
          <w:color w:val="000000"/>
          <w:sz w:val="21"/>
          <w:szCs w:val="21"/>
          <w:lang w:eastAsia="it-IT" w:bidi="ar-SA"/>
        </w:rPr>
        <w:t>., Roma: Astrolabio, 1987.</w:t>
      </w:r>
      <w:r w:rsidRPr="0014433D">
        <w:rPr>
          <w:rFonts w:ascii="Arial" w:eastAsia="Times New Roman" w:hAnsi="Arial" w:cs="Arial"/>
          <w:noProof w:val="0"/>
          <w:color w:val="000000"/>
          <w:sz w:val="21"/>
          <w:szCs w:val="21"/>
          <w:lang w:eastAsia="it-IT" w:bidi="ar-SA"/>
        </w:rPr>
        <w:br/>
        <w:t xml:space="preserve">VYGOTSKIJ, L. S. (1934a): </w:t>
      </w:r>
      <w:proofErr w:type="spellStart"/>
      <w:r w:rsidRPr="0014433D">
        <w:rPr>
          <w:rFonts w:ascii="Arial" w:eastAsia="Times New Roman" w:hAnsi="Arial" w:cs="Arial"/>
          <w:noProof w:val="0"/>
          <w:color w:val="000000"/>
          <w:sz w:val="21"/>
          <w:szCs w:val="21"/>
          <w:lang w:eastAsia="it-IT" w:bidi="ar-SA"/>
        </w:rPr>
        <w:t>Myshlenie</w:t>
      </w:r>
      <w:proofErr w:type="spellEnd"/>
      <w:r w:rsidRPr="0014433D">
        <w:rPr>
          <w:rFonts w:ascii="Arial" w:eastAsia="Times New Roman" w:hAnsi="Arial" w:cs="Arial"/>
          <w:noProof w:val="0"/>
          <w:color w:val="000000"/>
          <w:sz w:val="21"/>
          <w:szCs w:val="21"/>
          <w:lang w:eastAsia="it-IT" w:bidi="ar-SA"/>
        </w:rPr>
        <w:t xml:space="preserve"> i </w:t>
      </w:r>
      <w:proofErr w:type="spellStart"/>
      <w:r w:rsidRPr="0014433D">
        <w:rPr>
          <w:rFonts w:ascii="Arial" w:eastAsia="Times New Roman" w:hAnsi="Arial" w:cs="Arial"/>
          <w:noProof w:val="0"/>
          <w:color w:val="000000"/>
          <w:sz w:val="21"/>
          <w:szCs w:val="21"/>
          <w:lang w:eastAsia="it-IT" w:bidi="ar-SA"/>
        </w:rPr>
        <w:t>rech</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Moskvà-Leningrad</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Gosudarstvennoe</w:t>
      </w:r>
      <w:proofErr w:type="spellEnd"/>
      <w:r w:rsidRPr="0014433D">
        <w:rPr>
          <w:rFonts w:ascii="Arial" w:eastAsia="Times New Roman" w:hAnsi="Arial" w:cs="Arial"/>
          <w:noProof w:val="0"/>
          <w:color w:val="000000"/>
          <w:sz w:val="21"/>
          <w:szCs w:val="21"/>
          <w:lang w:eastAsia="it-IT" w:bidi="ar-SA"/>
        </w:rPr>
        <w:t xml:space="preserve"> social´ </w:t>
      </w:r>
      <w:proofErr w:type="spellStart"/>
      <w:r w:rsidRPr="0014433D">
        <w:rPr>
          <w:rFonts w:ascii="Arial" w:eastAsia="Times New Roman" w:hAnsi="Arial" w:cs="Arial"/>
          <w:noProof w:val="0"/>
          <w:color w:val="000000"/>
          <w:sz w:val="21"/>
          <w:szCs w:val="21"/>
          <w:lang w:eastAsia="it-IT" w:bidi="ar-SA"/>
        </w:rPr>
        <w:t>no-èkonomicheskoe</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izdatel</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stvo</w:t>
      </w:r>
      <w:proofErr w:type="spellEnd"/>
      <w:r w:rsidRPr="0014433D">
        <w:rPr>
          <w:rFonts w:ascii="Arial" w:eastAsia="Times New Roman" w:hAnsi="Arial" w:cs="Arial"/>
          <w:noProof w:val="0"/>
          <w:color w:val="000000"/>
          <w:sz w:val="21"/>
          <w:szCs w:val="21"/>
          <w:lang w:eastAsia="it-IT" w:bidi="ar-SA"/>
        </w:rPr>
        <w:t xml:space="preserve">. Pensiero e linguaggio, tr. </w:t>
      </w:r>
      <w:proofErr w:type="spellStart"/>
      <w:r w:rsidRPr="0014433D">
        <w:rPr>
          <w:rFonts w:ascii="Arial" w:eastAsia="Times New Roman" w:hAnsi="Arial" w:cs="Arial"/>
          <w:noProof w:val="0"/>
          <w:color w:val="000000"/>
          <w:sz w:val="21"/>
          <w:szCs w:val="21"/>
          <w:lang w:eastAsia="it-IT" w:bidi="ar-SA"/>
        </w:rPr>
        <w:t>it</w:t>
      </w:r>
      <w:proofErr w:type="spellEnd"/>
      <w:r w:rsidRPr="0014433D">
        <w:rPr>
          <w:rFonts w:ascii="Arial" w:eastAsia="Times New Roman" w:hAnsi="Arial" w:cs="Arial"/>
          <w:noProof w:val="0"/>
          <w:color w:val="000000"/>
          <w:sz w:val="21"/>
          <w:szCs w:val="21"/>
          <w:lang w:eastAsia="it-IT" w:bidi="ar-SA"/>
        </w:rPr>
        <w:t>., Firenze: Giunti-Barbera, 1966.</w:t>
      </w:r>
      <w:r w:rsidRPr="0014433D">
        <w:rPr>
          <w:rFonts w:ascii="Arial" w:eastAsia="Times New Roman" w:hAnsi="Arial" w:cs="Arial"/>
          <w:noProof w:val="0"/>
          <w:color w:val="000000"/>
          <w:sz w:val="21"/>
          <w:szCs w:val="21"/>
          <w:lang w:eastAsia="it-IT" w:bidi="ar-SA"/>
        </w:rPr>
        <w:br/>
        <w:t xml:space="preserve">VYGOTSKIJ, L. S. (1934b): </w:t>
      </w:r>
      <w:proofErr w:type="spellStart"/>
      <w:r w:rsidRPr="0014433D">
        <w:rPr>
          <w:rFonts w:ascii="Arial" w:eastAsia="Times New Roman" w:hAnsi="Arial" w:cs="Arial"/>
          <w:noProof w:val="0"/>
          <w:color w:val="000000"/>
          <w:sz w:val="21"/>
          <w:szCs w:val="21"/>
          <w:lang w:eastAsia="it-IT" w:bidi="ar-SA"/>
        </w:rPr>
        <w:t>Problemy</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psihiceskogo</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razvitija</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rebénka</w:t>
      </w:r>
      <w:proofErr w:type="spellEnd"/>
      <w:r w:rsidRPr="0014433D">
        <w:rPr>
          <w:rFonts w:ascii="Arial" w:eastAsia="Times New Roman" w:hAnsi="Arial" w:cs="Arial"/>
          <w:noProof w:val="0"/>
          <w:color w:val="000000"/>
          <w:sz w:val="21"/>
          <w:szCs w:val="21"/>
          <w:lang w:eastAsia="it-IT" w:bidi="ar-SA"/>
        </w:rPr>
        <w:t xml:space="preserve">, </w:t>
      </w:r>
      <w:proofErr w:type="spellStart"/>
      <w:r w:rsidRPr="0014433D">
        <w:rPr>
          <w:rFonts w:ascii="Arial" w:eastAsia="Times New Roman" w:hAnsi="Arial" w:cs="Arial"/>
          <w:noProof w:val="0"/>
          <w:color w:val="000000"/>
          <w:sz w:val="21"/>
          <w:szCs w:val="21"/>
          <w:lang w:eastAsia="it-IT" w:bidi="ar-SA"/>
        </w:rPr>
        <w:t>Moskvà</w:t>
      </w:r>
      <w:proofErr w:type="spellEnd"/>
      <w:r w:rsidRPr="0014433D">
        <w:rPr>
          <w:rFonts w:ascii="Arial" w:eastAsia="Times New Roman" w:hAnsi="Arial" w:cs="Arial"/>
          <w:noProof w:val="0"/>
          <w:color w:val="000000"/>
          <w:sz w:val="21"/>
          <w:szCs w:val="21"/>
          <w:lang w:eastAsia="it-IT" w:bidi="ar-SA"/>
        </w:rPr>
        <w:t xml:space="preserve">. Lo sviluppo psichico del bambino, tr. </w:t>
      </w:r>
      <w:proofErr w:type="spellStart"/>
      <w:r w:rsidRPr="0014433D">
        <w:rPr>
          <w:rFonts w:ascii="Arial" w:eastAsia="Times New Roman" w:hAnsi="Arial" w:cs="Arial"/>
          <w:noProof w:val="0"/>
          <w:color w:val="000000"/>
          <w:sz w:val="21"/>
          <w:szCs w:val="21"/>
          <w:lang w:eastAsia="it-IT" w:bidi="ar-SA"/>
        </w:rPr>
        <w:t>it</w:t>
      </w:r>
      <w:proofErr w:type="spellEnd"/>
      <w:r w:rsidRPr="0014433D">
        <w:rPr>
          <w:rFonts w:ascii="Arial" w:eastAsia="Times New Roman" w:hAnsi="Arial" w:cs="Arial"/>
          <w:noProof w:val="0"/>
          <w:color w:val="000000"/>
          <w:sz w:val="21"/>
          <w:szCs w:val="21"/>
          <w:lang w:eastAsia="it-IT" w:bidi="ar-SA"/>
        </w:rPr>
        <w:t>., Roma: Editori Riuniti, 1973.</w:t>
      </w:r>
    </w:p>
    <w:p w:rsidR="0014433D" w:rsidRPr="0014433D" w:rsidRDefault="0014433D" w:rsidP="0014433D">
      <w:pPr>
        <w:shd w:val="clear" w:color="auto" w:fill="FFFFFF"/>
        <w:spacing w:after="0"/>
        <w:jc w:val="both"/>
        <w:rPr>
          <w:rFonts w:ascii="Arial" w:eastAsia="Times New Roman" w:hAnsi="Arial" w:cs="Arial"/>
          <w:noProof w:val="0"/>
          <w:color w:val="000000"/>
          <w:sz w:val="21"/>
          <w:szCs w:val="21"/>
          <w:lang w:eastAsia="it-IT" w:bidi="ar-SA"/>
        </w:rPr>
      </w:pPr>
      <w:r w:rsidRPr="0014433D">
        <w:rPr>
          <w:rFonts w:ascii="Arial" w:eastAsia="Times New Roman" w:hAnsi="Arial" w:cs="Arial"/>
          <w:noProof w:val="0"/>
          <w:color w:val="000000"/>
          <w:sz w:val="21"/>
          <w:szCs w:val="21"/>
          <w:lang w:eastAsia="it-IT" w:bidi="ar-SA"/>
        </w:rPr>
        <w:t> </w:t>
      </w:r>
    </w:p>
    <w:p w:rsidR="0014433D" w:rsidRDefault="0014433D"/>
    <w:p w:rsidR="0014433D" w:rsidRDefault="0014433D"/>
    <w:sectPr w:rsidR="0014433D" w:rsidSect="00DD734D">
      <w:pgSz w:w="11906" w:h="16838" w:code="9"/>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42869"/>
    <w:multiLevelType w:val="multilevel"/>
    <w:tmpl w:val="0DB4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14433D"/>
    <w:rsid w:val="00082D88"/>
    <w:rsid w:val="000B3E22"/>
    <w:rsid w:val="0014433D"/>
    <w:rsid w:val="002929DC"/>
    <w:rsid w:val="002A3028"/>
    <w:rsid w:val="003C1862"/>
    <w:rsid w:val="003C7EC1"/>
    <w:rsid w:val="003F173D"/>
    <w:rsid w:val="00505F02"/>
    <w:rsid w:val="006731FB"/>
    <w:rsid w:val="008B4E9C"/>
    <w:rsid w:val="00923C16"/>
    <w:rsid w:val="00A50AEF"/>
    <w:rsid w:val="00B45678"/>
    <w:rsid w:val="00BE45D9"/>
    <w:rsid w:val="00C61531"/>
    <w:rsid w:val="00CC435E"/>
    <w:rsid w:val="00D75B15"/>
    <w:rsid w:val="00DD734D"/>
    <w:rsid w:val="00E108D8"/>
    <w:rsid w:val="00E50BD2"/>
    <w:rsid w:val="00E56935"/>
    <w:rsid w:val="00EA0105"/>
    <w:rsid w:val="00F13263"/>
    <w:rsid w:val="00F907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Open Sans" w:eastAsiaTheme="minorHAnsi" w:hAnsi="Open Sans" w:cstheme="minorBidi"/>
        <w:color w:val="222222"/>
        <w:sz w:val="24"/>
        <w:szCs w:val="24"/>
        <w:lang w:val="en-US" w:eastAsia="en-US" w:bidi="en-US"/>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08D8"/>
    <w:rPr>
      <w:noProof/>
      <w:lang w:val="it-IT"/>
    </w:rPr>
  </w:style>
  <w:style w:type="paragraph" w:styleId="Titolo1">
    <w:name w:val="heading 1"/>
    <w:basedOn w:val="Normale"/>
    <w:next w:val="Normale"/>
    <w:link w:val="Titolo1Carattere"/>
    <w:uiPriority w:val="9"/>
    <w:qFormat/>
    <w:rsid w:val="00E108D8"/>
    <w:pPr>
      <w:spacing w:before="480" w:after="0"/>
      <w:contextualSpacing/>
      <w:outlineLvl w:val="0"/>
    </w:pPr>
    <w:rPr>
      <w:rFonts w:asciiTheme="majorHAnsi" w:eastAsiaTheme="majorEastAsia" w:hAnsiTheme="majorHAnsi" w:cstheme="majorBidi"/>
      <w:b/>
      <w:bCs/>
      <w:sz w:val="28"/>
      <w:szCs w:val="28"/>
    </w:rPr>
  </w:style>
  <w:style w:type="paragraph" w:styleId="Titolo2">
    <w:name w:val="heading 2"/>
    <w:basedOn w:val="Normale"/>
    <w:next w:val="Normale"/>
    <w:link w:val="Titolo2Carattere"/>
    <w:uiPriority w:val="9"/>
    <w:unhideWhenUsed/>
    <w:qFormat/>
    <w:rsid w:val="00E108D8"/>
    <w:pPr>
      <w:spacing w:before="200" w:after="0"/>
      <w:outlineLvl w:val="1"/>
    </w:pPr>
    <w:rPr>
      <w:rFonts w:asciiTheme="majorHAnsi" w:eastAsiaTheme="majorEastAsia" w:hAnsiTheme="majorHAnsi" w:cstheme="majorBidi"/>
      <w:b/>
      <w:bCs/>
      <w:sz w:val="26"/>
      <w:szCs w:val="26"/>
    </w:rPr>
  </w:style>
  <w:style w:type="paragraph" w:styleId="Titolo3">
    <w:name w:val="heading 3"/>
    <w:basedOn w:val="Normale"/>
    <w:next w:val="Normale"/>
    <w:link w:val="Titolo3Carattere"/>
    <w:uiPriority w:val="9"/>
    <w:semiHidden/>
    <w:unhideWhenUsed/>
    <w:qFormat/>
    <w:rsid w:val="00E108D8"/>
    <w:pPr>
      <w:spacing w:before="200" w:after="0" w:line="271" w:lineRule="auto"/>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semiHidden/>
    <w:unhideWhenUsed/>
    <w:qFormat/>
    <w:rsid w:val="00E108D8"/>
    <w:pPr>
      <w:spacing w:before="200" w:after="0"/>
      <w:outlineLvl w:val="3"/>
    </w:pPr>
    <w:rPr>
      <w:rFonts w:asciiTheme="majorHAnsi" w:eastAsiaTheme="majorEastAsia" w:hAnsiTheme="majorHAnsi" w:cstheme="majorBidi"/>
      <w:b/>
      <w:bCs/>
      <w:i/>
      <w:iCs/>
    </w:rPr>
  </w:style>
  <w:style w:type="paragraph" w:styleId="Titolo5">
    <w:name w:val="heading 5"/>
    <w:basedOn w:val="Normale"/>
    <w:next w:val="Normale"/>
    <w:link w:val="Titolo5Carattere"/>
    <w:uiPriority w:val="9"/>
    <w:semiHidden/>
    <w:unhideWhenUsed/>
    <w:qFormat/>
    <w:rsid w:val="00E108D8"/>
    <w:pPr>
      <w:spacing w:before="200" w:after="0"/>
      <w:outlineLvl w:val="4"/>
    </w:pPr>
    <w:rPr>
      <w:rFonts w:asciiTheme="majorHAnsi" w:eastAsiaTheme="majorEastAsia" w:hAnsiTheme="majorHAnsi" w:cstheme="majorBidi"/>
      <w:b/>
      <w:bCs/>
      <w:color w:val="7F7F7F" w:themeColor="text1" w:themeTint="80"/>
    </w:rPr>
  </w:style>
  <w:style w:type="paragraph" w:styleId="Titolo6">
    <w:name w:val="heading 6"/>
    <w:basedOn w:val="Normale"/>
    <w:next w:val="Normale"/>
    <w:link w:val="Titolo6Carattere"/>
    <w:uiPriority w:val="9"/>
    <w:semiHidden/>
    <w:unhideWhenUsed/>
    <w:qFormat/>
    <w:rsid w:val="00E108D8"/>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olo7">
    <w:name w:val="heading 7"/>
    <w:basedOn w:val="Normale"/>
    <w:next w:val="Normale"/>
    <w:link w:val="Titolo7Carattere"/>
    <w:uiPriority w:val="9"/>
    <w:semiHidden/>
    <w:unhideWhenUsed/>
    <w:qFormat/>
    <w:rsid w:val="00E108D8"/>
    <w:pPr>
      <w:spacing w:after="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semiHidden/>
    <w:unhideWhenUsed/>
    <w:qFormat/>
    <w:rsid w:val="00E108D8"/>
    <w:pPr>
      <w:spacing w:after="0"/>
      <w:outlineLvl w:val="7"/>
    </w:pPr>
    <w:rPr>
      <w:rFonts w:asciiTheme="majorHAnsi" w:eastAsiaTheme="majorEastAsia" w:hAnsiTheme="majorHAnsi" w:cstheme="majorBidi"/>
      <w:sz w:val="20"/>
      <w:szCs w:val="20"/>
    </w:rPr>
  </w:style>
  <w:style w:type="paragraph" w:styleId="Titolo9">
    <w:name w:val="heading 9"/>
    <w:basedOn w:val="Normale"/>
    <w:next w:val="Normale"/>
    <w:link w:val="Titolo9Carattere"/>
    <w:uiPriority w:val="9"/>
    <w:semiHidden/>
    <w:unhideWhenUsed/>
    <w:qFormat/>
    <w:rsid w:val="00E108D8"/>
    <w:pPr>
      <w:spacing w:after="0"/>
      <w:outlineLvl w:val="8"/>
    </w:pPr>
    <w:rPr>
      <w:rFonts w:asciiTheme="majorHAnsi" w:eastAsiaTheme="majorEastAsia" w:hAnsiTheme="majorHAnsi" w:cstheme="majorBidi"/>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108D8"/>
    <w:rPr>
      <w:rFonts w:asciiTheme="majorHAnsi" w:eastAsiaTheme="majorEastAsia" w:hAnsiTheme="majorHAnsi" w:cstheme="majorBidi"/>
      <w:b/>
      <w:bCs/>
      <w:sz w:val="28"/>
      <w:szCs w:val="28"/>
    </w:rPr>
  </w:style>
  <w:style w:type="character" w:customStyle="1" w:styleId="Titolo2Carattere">
    <w:name w:val="Titolo 2 Carattere"/>
    <w:basedOn w:val="Carpredefinitoparagrafo"/>
    <w:link w:val="Titolo2"/>
    <w:uiPriority w:val="9"/>
    <w:rsid w:val="00E108D8"/>
    <w:rPr>
      <w:rFonts w:asciiTheme="majorHAnsi" w:eastAsiaTheme="majorEastAsia" w:hAnsiTheme="majorHAnsi" w:cstheme="majorBidi"/>
      <w:b/>
      <w:bCs/>
      <w:sz w:val="26"/>
      <w:szCs w:val="26"/>
    </w:rPr>
  </w:style>
  <w:style w:type="character" w:customStyle="1" w:styleId="Titolo3Carattere">
    <w:name w:val="Titolo 3 Carattere"/>
    <w:basedOn w:val="Carpredefinitoparagrafo"/>
    <w:link w:val="Titolo3"/>
    <w:uiPriority w:val="9"/>
    <w:rsid w:val="00E108D8"/>
    <w:rPr>
      <w:rFonts w:asciiTheme="majorHAnsi" w:eastAsiaTheme="majorEastAsia" w:hAnsiTheme="majorHAnsi" w:cstheme="majorBidi"/>
      <w:b/>
      <w:bCs/>
    </w:rPr>
  </w:style>
  <w:style w:type="character" w:customStyle="1" w:styleId="Titolo4Carattere">
    <w:name w:val="Titolo 4 Carattere"/>
    <w:basedOn w:val="Carpredefinitoparagrafo"/>
    <w:link w:val="Titolo4"/>
    <w:uiPriority w:val="9"/>
    <w:semiHidden/>
    <w:rsid w:val="00E108D8"/>
    <w:rPr>
      <w:rFonts w:asciiTheme="majorHAnsi" w:eastAsiaTheme="majorEastAsia" w:hAnsiTheme="majorHAnsi" w:cstheme="majorBidi"/>
      <w:b/>
      <w:bCs/>
      <w:i/>
      <w:iCs/>
    </w:rPr>
  </w:style>
  <w:style w:type="character" w:customStyle="1" w:styleId="Titolo5Carattere">
    <w:name w:val="Titolo 5 Carattere"/>
    <w:basedOn w:val="Carpredefinitoparagrafo"/>
    <w:link w:val="Titolo5"/>
    <w:uiPriority w:val="9"/>
    <w:semiHidden/>
    <w:rsid w:val="00E108D8"/>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semiHidden/>
    <w:rsid w:val="00E108D8"/>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E108D8"/>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E108D8"/>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E108D8"/>
    <w:rPr>
      <w:rFonts w:asciiTheme="majorHAnsi" w:eastAsiaTheme="majorEastAsia" w:hAnsiTheme="majorHAnsi" w:cstheme="majorBidi"/>
      <w:i/>
      <w:iCs/>
      <w:spacing w:val="5"/>
      <w:sz w:val="20"/>
      <w:szCs w:val="20"/>
    </w:rPr>
  </w:style>
  <w:style w:type="paragraph" w:styleId="Titolo">
    <w:name w:val="Title"/>
    <w:basedOn w:val="Normale"/>
    <w:next w:val="Normale"/>
    <w:link w:val="TitoloCarattere"/>
    <w:uiPriority w:val="10"/>
    <w:qFormat/>
    <w:rsid w:val="00E108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oloCarattere">
    <w:name w:val="Titolo Carattere"/>
    <w:basedOn w:val="Carpredefinitoparagrafo"/>
    <w:link w:val="Titolo"/>
    <w:uiPriority w:val="10"/>
    <w:rsid w:val="00E108D8"/>
    <w:rPr>
      <w:rFonts w:asciiTheme="majorHAnsi" w:eastAsiaTheme="majorEastAsia" w:hAnsiTheme="majorHAnsi" w:cstheme="majorBidi"/>
      <w:spacing w:val="5"/>
      <w:sz w:val="52"/>
      <w:szCs w:val="52"/>
    </w:rPr>
  </w:style>
  <w:style w:type="paragraph" w:styleId="Sottotitolo">
    <w:name w:val="Subtitle"/>
    <w:basedOn w:val="Normale"/>
    <w:next w:val="Normale"/>
    <w:link w:val="SottotitoloCarattere"/>
    <w:uiPriority w:val="11"/>
    <w:qFormat/>
    <w:rsid w:val="00E108D8"/>
    <w:pPr>
      <w:spacing w:after="600"/>
    </w:pPr>
    <w:rPr>
      <w:rFonts w:asciiTheme="majorHAnsi" w:eastAsiaTheme="majorEastAsia" w:hAnsiTheme="majorHAnsi" w:cstheme="majorBidi"/>
      <w:i/>
      <w:iCs/>
      <w:spacing w:val="13"/>
    </w:rPr>
  </w:style>
  <w:style w:type="character" w:customStyle="1" w:styleId="SottotitoloCarattere">
    <w:name w:val="Sottotitolo Carattere"/>
    <w:basedOn w:val="Carpredefinitoparagrafo"/>
    <w:link w:val="Sottotitolo"/>
    <w:uiPriority w:val="11"/>
    <w:rsid w:val="00E108D8"/>
    <w:rPr>
      <w:rFonts w:asciiTheme="majorHAnsi" w:eastAsiaTheme="majorEastAsia" w:hAnsiTheme="majorHAnsi" w:cstheme="majorBidi"/>
      <w:i/>
      <w:iCs/>
      <w:spacing w:val="13"/>
      <w:sz w:val="24"/>
      <w:szCs w:val="24"/>
    </w:rPr>
  </w:style>
  <w:style w:type="character" w:styleId="Enfasigrassetto">
    <w:name w:val="Strong"/>
    <w:uiPriority w:val="22"/>
    <w:qFormat/>
    <w:rsid w:val="00E108D8"/>
    <w:rPr>
      <w:b/>
      <w:bCs/>
    </w:rPr>
  </w:style>
  <w:style w:type="character" w:styleId="Enfasicorsivo">
    <w:name w:val="Emphasis"/>
    <w:uiPriority w:val="20"/>
    <w:qFormat/>
    <w:rsid w:val="00E108D8"/>
    <w:rPr>
      <w:b/>
      <w:bCs/>
      <w:i/>
      <w:iCs/>
      <w:spacing w:val="10"/>
      <w:bdr w:val="none" w:sz="0" w:space="0" w:color="auto"/>
      <w:shd w:val="clear" w:color="auto" w:fill="auto"/>
    </w:rPr>
  </w:style>
  <w:style w:type="paragraph" w:styleId="Nessunaspaziatura">
    <w:name w:val="No Spacing"/>
    <w:basedOn w:val="Normale"/>
    <w:uiPriority w:val="1"/>
    <w:qFormat/>
    <w:rsid w:val="00E108D8"/>
    <w:pPr>
      <w:spacing w:after="0"/>
    </w:pPr>
  </w:style>
  <w:style w:type="paragraph" w:styleId="Paragrafoelenco">
    <w:name w:val="List Paragraph"/>
    <w:basedOn w:val="Normale"/>
    <w:uiPriority w:val="34"/>
    <w:qFormat/>
    <w:rsid w:val="00E108D8"/>
    <w:pPr>
      <w:ind w:left="720"/>
      <w:contextualSpacing/>
    </w:pPr>
  </w:style>
  <w:style w:type="paragraph" w:styleId="Citazione">
    <w:name w:val="Quote"/>
    <w:basedOn w:val="Normale"/>
    <w:next w:val="Normale"/>
    <w:link w:val="CitazioneCarattere"/>
    <w:uiPriority w:val="29"/>
    <w:qFormat/>
    <w:rsid w:val="00E108D8"/>
    <w:pPr>
      <w:spacing w:before="200" w:after="0"/>
      <w:ind w:left="360" w:right="360"/>
    </w:pPr>
    <w:rPr>
      <w:i/>
      <w:iCs/>
    </w:rPr>
  </w:style>
  <w:style w:type="character" w:customStyle="1" w:styleId="CitazioneCarattere">
    <w:name w:val="Citazione Carattere"/>
    <w:basedOn w:val="Carpredefinitoparagrafo"/>
    <w:link w:val="Citazione"/>
    <w:uiPriority w:val="29"/>
    <w:rsid w:val="00E108D8"/>
    <w:rPr>
      <w:i/>
      <w:iCs/>
    </w:rPr>
  </w:style>
  <w:style w:type="paragraph" w:styleId="Citazioneintensa">
    <w:name w:val="Intense Quote"/>
    <w:basedOn w:val="Normale"/>
    <w:next w:val="Normale"/>
    <w:link w:val="CitazioneintensaCarattere"/>
    <w:uiPriority w:val="30"/>
    <w:qFormat/>
    <w:rsid w:val="00E108D8"/>
    <w:pPr>
      <w:pBdr>
        <w:bottom w:val="single" w:sz="4" w:space="1" w:color="auto"/>
      </w:pBdr>
      <w:spacing w:before="200" w:after="280"/>
      <w:ind w:left="1008" w:right="1152"/>
      <w:jc w:val="both"/>
    </w:pPr>
    <w:rPr>
      <w:b/>
      <w:bCs/>
      <w:i/>
      <w:iCs/>
    </w:rPr>
  </w:style>
  <w:style w:type="character" w:customStyle="1" w:styleId="CitazioneintensaCarattere">
    <w:name w:val="Citazione intensa Carattere"/>
    <w:basedOn w:val="Carpredefinitoparagrafo"/>
    <w:link w:val="Citazioneintensa"/>
    <w:uiPriority w:val="30"/>
    <w:rsid w:val="00E108D8"/>
    <w:rPr>
      <w:b/>
      <w:bCs/>
      <w:i/>
      <w:iCs/>
    </w:rPr>
  </w:style>
  <w:style w:type="character" w:styleId="Enfasidelicata">
    <w:name w:val="Subtle Emphasis"/>
    <w:uiPriority w:val="19"/>
    <w:qFormat/>
    <w:rsid w:val="00E108D8"/>
    <w:rPr>
      <w:i/>
      <w:iCs/>
    </w:rPr>
  </w:style>
  <w:style w:type="character" w:styleId="Enfasiintensa">
    <w:name w:val="Intense Emphasis"/>
    <w:uiPriority w:val="21"/>
    <w:qFormat/>
    <w:rsid w:val="00E108D8"/>
    <w:rPr>
      <w:b/>
      <w:bCs/>
    </w:rPr>
  </w:style>
  <w:style w:type="character" w:styleId="Riferimentodelicato">
    <w:name w:val="Subtle Reference"/>
    <w:uiPriority w:val="31"/>
    <w:qFormat/>
    <w:rsid w:val="00E108D8"/>
    <w:rPr>
      <w:smallCaps/>
    </w:rPr>
  </w:style>
  <w:style w:type="character" w:styleId="Riferimentointenso">
    <w:name w:val="Intense Reference"/>
    <w:uiPriority w:val="32"/>
    <w:qFormat/>
    <w:rsid w:val="00E108D8"/>
    <w:rPr>
      <w:smallCaps/>
      <w:spacing w:val="5"/>
      <w:u w:val="single"/>
    </w:rPr>
  </w:style>
  <w:style w:type="character" w:styleId="Titolodellibro">
    <w:name w:val="Book Title"/>
    <w:uiPriority w:val="33"/>
    <w:qFormat/>
    <w:rsid w:val="00E108D8"/>
    <w:rPr>
      <w:i/>
      <w:iCs/>
      <w:smallCaps/>
      <w:spacing w:val="5"/>
    </w:rPr>
  </w:style>
  <w:style w:type="paragraph" w:styleId="Titolosommario">
    <w:name w:val="TOC Heading"/>
    <w:basedOn w:val="Titolo1"/>
    <w:next w:val="Normale"/>
    <w:uiPriority w:val="39"/>
    <w:semiHidden/>
    <w:unhideWhenUsed/>
    <w:qFormat/>
    <w:rsid w:val="00E108D8"/>
    <w:pPr>
      <w:outlineLvl w:val="9"/>
    </w:pPr>
  </w:style>
  <w:style w:type="paragraph" w:styleId="NormaleWeb">
    <w:name w:val="Normal (Web)"/>
    <w:basedOn w:val="Normale"/>
    <w:uiPriority w:val="99"/>
    <w:semiHidden/>
    <w:unhideWhenUsed/>
    <w:rsid w:val="0014433D"/>
    <w:pPr>
      <w:spacing w:before="100" w:beforeAutospacing="1" w:after="100" w:afterAutospacing="1"/>
    </w:pPr>
    <w:rPr>
      <w:rFonts w:ascii="Times New Roman" w:eastAsia="Times New Roman" w:hAnsi="Times New Roman" w:cs="Times New Roman"/>
      <w:noProof w:val="0"/>
      <w:color w:val="auto"/>
      <w:lang w:eastAsia="it-IT" w:bidi="ar-SA"/>
    </w:rPr>
  </w:style>
  <w:style w:type="character" w:styleId="Collegamentoipertestuale">
    <w:name w:val="Hyperlink"/>
    <w:basedOn w:val="Carpredefinitoparagrafo"/>
    <w:uiPriority w:val="99"/>
    <w:semiHidden/>
    <w:unhideWhenUsed/>
    <w:rsid w:val="0014433D"/>
    <w:rPr>
      <w:color w:val="0000FF"/>
      <w:u w:val="single"/>
    </w:rPr>
  </w:style>
</w:styles>
</file>

<file path=word/webSettings.xml><?xml version="1.0" encoding="utf-8"?>
<w:webSettings xmlns:r="http://schemas.openxmlformats.org/officeDocument/2006/relationships" xmlns:w="http://schemas.openxmlformats.org/wordprocessingml/2006/main">
  <w:divs>
    <w:div w:id="391730478">
      <w:bodyDiv w:val="1"/>
      <w:marLeft w:val="0"/>
      <w:marRight w:val="0"/>
      <w:marTop w:val="0"/>
      <w:marBottom w:val="0"/>
      <w:divBdr>
        <w:top w:val="none" w:sz="0" w:space="0" w:color="auto"/>
        <w:left w:val="none" w:sz="0" w:space="0" w:color="auto"/>
        <w:bottom w:val="none" w:sz="0" w:space="0" w:color="auto"/>
        <w:right w:val="none" w:sz="0" w:space="0" w:color="auto"/>
      </w:divBdr>
    </w:div>
    <w:div w:id="204552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brizio.m.pellegrin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8782D-B547-41EC-AD9C-F75D4FEA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2688</Words>
  <Characters>15326</Characters>
  <Application>Microsoft Office Word</Application>
  <DocSecurity>0</DocSecurity>
  <Lines>127</Lines>
  <Paragraphs>35</Paragraphs>
  <ScaleCrop>false</ScaleCrop>
  <Company>Hewlett-Packard Company</Company>
  <LinksUpToDate>false</LinksUpToDate>
  <CharactersWithSpaces>17979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pellegrini</dc:creator>
  <cp:lastModifiedBy>fabrizio pellegrini</cp:lastModifiedBy>
  <cp:revision>3</cp:revision>
  <dcterms:created xsi:type="dcterms:W3CDTF">2022-01-02T13:46:00Z</dcterms:created>
  <dcterms:modified xsi:type="dcterms:W3CDTF">2023-01-22T11:03:00Z</dcterms:modified>
</cp:coreProperties>
</file>